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7F04690F" w:rsidR="00664BC9" w:rsidRPr="000D21E1" w:rsidRDefault="002B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2B2EF2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6CEEFAA4" w:rsidR="006D2265" w:rsidRPr="006A6EFE" w:rsidRDefault="006D2265" w:rsidP="004F01C2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4F01C2">
              <w:rPr>
                <w:rFonts w:ascii="Times New Roman" w:hAnsi="Times New Roman" w:cs="Times New Roman"/>
                <w:b/>
              </w:rPr>
              <w:t>11-21</w:t>
            </w:r>
          </w:p>
        </w:tc>
        <w:tc>
          <w:tcPr>
            <w:tcW w:w="2160" w:type="dxa"/>
          </w:tcPr>
          <w:p w14:paraId="5002B72B" w14:textId="04A16065" w:rsidR="006D2265" w:rsidRPr="006A6EFE" w:rsidRDefault="006D2265" w:rsidP="004F01C2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</w:t>
            </w:r>
            <w:r w:rsidR="004F01C2">
              <w:rPr>
                <w:rFonts w:ascii="Times New Roman" w:hAnsi="Times New Roman" w:cs="Times New Roman"/>
                <w:b/>
              </w:rPr>
              <w:t>11-22</w:t>
            </w:r>
          </w:p>
        </w:tc>
        <w:tc>
          <w:tcPr>
            <w:tcW w:w="2070" w:type="dxa"/>
          </w:tcPr>
          <w:p w14:paraId="29B91777" w14:textId="65E893A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F01C2">
              <w:rPr>
                <w:rFonts w:ascii="Times New Roman" w:hAnsi="Times New Roman" w:cs="Times New Roman"/>
                <w:b/>
              </w:rPr>
              <w:t xml:space="preserve"> 11-23</w:t>
            </w:r>
          </w:p>
        </w:tc>
        <w:tc>
          <w:tcPr>
            <w:tcW w:w="2160" w:type="dxa"/>
          </w:tcPr>
          <w:p w14:paraId="110AADEB" w14:textId="23F9A2BE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F01C2">
              <w:rPr>
                <w:rFonts w:ascii="Times New Roman" w:hAnsi="Times New Roman" w:cs="Times New Roman"/>
                <w:b/>
              </w:rPr>
              <w:t xml:space="preserve"> 11-24</w:t>
            </w:r>
          </w:p>
        </w:tc>
        <w:tc>
          <w:tcPr>
            <w:tcW w:w="2267" w:type="dxa"/>
          </w:tcPr>
          <w:p w14:paraId="6E3B4FB3" w14:textId="181D2E4B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F01C2">
              <w:rPr>
                <w:rFonts w:ascii="Times New Roman" w:hAnsi="Times New Roman" w:cs="Times New Roman"/>
                <w:b/>
              </w:rPr>
              <w:t xml:space="preserve"> 11-25</w:t>
            </w:r>
          </w:p>
        </w:tc>
      </w:tr>
      <w:tr w:rsidR="001D4F6D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1D4F6D" w:rsidRPr="000D21E1" w:rsidRDefault="001D4F6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1D4F6D" w:rsidRPr="000D21E1" w:rsidRDefault="001D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7E055E6C" w14:textId="77777777" w:rsidR="002B2EF2" w:rsidRPr="002B2EF2" w:rsidRDefault="002B2EF2" w:rsidP="002B2E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B2EF2">
              <w:rPr>
                <w:rFonts w:ascii="Times" w:eastAsia="Times New Roman" w:hAnsi="Times" w:cs="Times New Roman"/>
                <w:sz w:val="20"/>
                <w:szCs w:val="20"/>
              </w:rPr>
              <w:t>8.G.A.5</w:t>
            </w:r>
          </w:p>
          <w:p w14:paraId="270BCFA6" w14:textId="77777777" w:rsidR="002B2EF2" w:rsidRPr="002B2EF2" w:rsidRDefault="002B2EF2" w:rsidP="002B2E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B2EF2">
              <w:rPr>
                <w:rFonts w:ascii="Times" w:eastAsia="Times New Roman" w:hAnsi="Times" w:cs="Times New Roman"/>
                <w:sz w:val="20"/>
                <w:szCs w:val="20"/>
              </w:rPr>
              <w:t>Use informal arguments to establish facts about the angle sum and exterior angle of triangles, about the angles created when parallel lines are cut by a transversal, and the angle-angle criterion for similarity of triangles. For example, arrange three copies of the same triangle so that the sum of the three angles appears to form a line, and give an argument in terms of transversals why this is so.</w:t>
            </w:r>
          </w:p>
          <w:p w14:paraId="38061CF0" w14:textId="673F6B18" w:rsidR="001D4F6D" w:rsidRPr="009344E3" w:rsidRDefault="001D4F6D" w:rsidP="009344E3">
            <w:pPr>
              <w:pStyle w:val="TableParagraph"/>
              <w:spacing w:before="60" w:after="60"/>
              <w:ind w:right="72"/>
            </w:pPr>
          </w:p>
        </w:tc>
      </w:tr>
      <w:tr w:rsidR="00560785" w:rsidRPr="000D21E1" w14:paraId="287D531B" w14:textId="77777777" w:rsidTr="001D4F6D">
        <w:trPr>
          <w:trHeight w:val="542"/>
        </w:trPr>
        <w:tc>
          <w:tcPr>
            <w:tcW w:w="2358" w:type="dxa"/>
          </w:tcPr>
          <w:p w14:paraId="1EA982D2" w14:textId="77777777" w:rsidR="00560785" w:rsidRPr="000D21E1" w:rsidRDefault="0056078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560785" w:rsidRPr="000D21E1" w:rsidRDefault="0056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761290F7" w:rsidR="00560785" w:rsidRPr="000D21E1" w:rsidRDefault="002B2EF2" w:rsidP="002B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pairs of congruent angles made by parallel lines and a transversal.</w:t>
            </w:r>
          </w:p>
        </w:tc>
        <w:tc>
          <w:tcPr>
            <w:tcW w:w="2160" w:type="dxa"/>
          </w:tcPr>
          <w:p w14:paraId="073D4CF6" w14:textId="3DC2B6D6" w:rsidR="00560785" w:rsidRPr="000D21E1" w:rsidRDefault="00560785" w:rsidP="002B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can </w:t>
            </w:r>
            <w:r w:rsidR="002B2EF2">
              <w:rPr>
                <w:rFonts w:ascii="Times New Roman" w:hAnsi="Times New Roman" w:cs="Times New Roman"/>
              </w:rPr>
              <w:t>use parallel lines to prove the sum of the measures of the angles of a triangle.</w:t>
            </w:r>
          </w:p>
        </w:tc>
        <w:tc>
          <w:tcPr>
            <w:tcW w:w="6497" w:type="dxa"/>
            <w:gridSpan w:val="3"/>
            <w:vMerge w:val="restart"/>
          </w:tcPr>
          <w:p w14:paraId="1205AEAD" w14:textId="77777777" w:rsidR="00560785" w:rsidRPr="001D4F6D" w:rsidRDefault="00560785" w:rsidP="009344E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D4F6D">
              <w:rPr>
                <w:rFonts w:ascii="Times New Roman" w:hAnsi="Times New Roman" w:cs="Times New Roman"/>
                <w:sz w:val="72"/>
                <w:szCs w:val="72"/>
              </w:rPr>
              <w:t>Thanksgiving Break</w:t>
            </w:r>
          </w:p>
          <w:p w14:paraId="5F7F0F5D" w14:textId="5D0C687D" w:rsidR="00560785" w:rsidRPr="000D21E1" w:rsidRDefault="00560785" w:rsidP="009344E3">
            <w:pPr>
              <w:rPr>
                <w:rFonts w:ascii="Times New Roman" w:hAnsi="Times New Roman" w:cs="Times New Roman"/>
              </w:rPr>
            </w:pPr>
            <w:r w:rsidRPr="001D4F6D">
              <w:rPr>
                <w:rFonts w:ascii="Times New Roman" w:hAnsi="Times New Roman" w:cs="Times New Roman"/>
                <w:sz w:val="72"/>
                <w:szCs w:val="72"/>
              </w:rPr>
              <w:t>No School</w:t>
            </w:r>
          </w:p>
        </w:tc>
      </w:tr>
      <w:tr w:rsidR="00560785" w:rsidRPr="000D21E1" w14:paraId="3EEB02FB" w14:textId="77777777" w:rsidTr="001D4F6D">
        <w:trPr>
          <w:trHeight w:val="1084"/>
        </w:trPr>
        <w:tc>
          <w:tcPr>
            <w:tcW w:w="2358" w:type="dxa"/>
          </w:tcPr>
          <w:p w14:paraId="6AE9F0FF" w14:textId="7F0AD14D" w:rsidR="00560785" w:rsidRPr="000D21E1" w:rsidRDefault="0056078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8DF661F" w:rsidR="00560785" w:rsidRPr="000D21E1" w:rsidRDefault="00560785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6E86F03A" w:rsidR="00560785" w:rsidRPr="000D21E1" w:rsidRDefault="00560785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6497" w:type="dxa"/>
            <w:gridSpan w:val="3"/>
            <w:vMerge/>
          </w:tcPr>
          <w:p w14:paraId="200D726A" w14:textId="49A68AF5" w:rsidR="00560785" w:rsidRPr="000D21E1" w:rsidRDefault="00560785">
            <w:pPr>
              <w:rPr>
                <w:rFonts w:ascii="Times New Roman" w:hAnsi="Times New Roman" w:cs="Times New Roman"/>
              </w:rPr>
            </w:pPr>
          </w:p>
        </w:tc>
      </w:tr>
      <w:tr w:rsidR="00560785" w:rsidRPr="000D21E1" w14:paraId="053490E5" w14:textId="77777777" w:rsidTr="001D4F6D">
        <w:trPr>
          <w:trHeight w:val="503"/>
        </w:trPr>
        <w:tc>
          <w:tcPr>
            <w:tcW w:w="2358" w:type="dxa"/>
          </w:tcPr>
          <w:p w14:paraId="58DE330B" w14:textId="77777777" w:rsidR="00560785" w:rsidRPr="000D21E1" w:rsidRDefault="0056078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560785" w:rsidRPr="000D21E1" w:rsidRDefault="00560785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encourages students to put forth more effort when faced with complex, open-ended, challenging, meaningful and authentic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questions.)</w:t>
            </w:r>
          </w:p>
        </w:tc>
        <w:tc>
          <w:tcPr>
            <w:tcW w:w="2430" w:type="dxa"/>
          </w:tcPr>
          <w:p w14:paraId="49BADE46" w14:textId="70E1240B" w:rsidR="00560785" w:rsidRPr="00941987" w:rsidRDefault="002B2EF2" w:rsidP="002B2EF2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mo"/>
                <w:sz w:val="20"/>
                <w:szCs w:val="20"/>
              </w:rPr>
              <w:lastRenderedPageBreak/>
              <w:t xml:space="preserve">How can we use a sequence of transformations to prove angles are </w:t>
            </w:r>
            <w:proofErr w:type="gramStart"/>
            <w:r>
              <w:rPr>
                <w:rFonts w:ascii="Arial Narrow" w:hAnsi="Arial Narrow" w:cs="Arimo"/>
                <w:sz w:val="20"/>
                <w:szCs w:val="20"/>
              </w:rPr>
              <w:t>congruent.</w:t>
            </w:r>
            <w:proofErr w:type="gramEnd"/>
          </w:p>
          <w:p w14:paraId="31CF5631" w14:textId="77777777" w:rsidR="00560785" w:rsidRPr="007349F1" w:rsidRDefault="00560785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0EE115A" w14:textId="18A36B41" w:rsidR="00560785" w:rsidRPr="00941987" w:rsidRDefault="00EC2C3F" w:rsidP="002B2EF2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Arimo"/>
                <w:sz w:val="20"/>
                <w:szCs w:val="20"/>
              </w:rPr>
              <w:t>How can parallel lines help to prove the sum of the measures of the angles of a triangle?</w:t>
            </w:r>
          </w:p>
          <w:p w14:paraId="7A2A75A1" w14:textId="77777777" w:rsidR="00560785" w:rsidRPr="000D21E1" w:rsidRDefault="00560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gridSpan w:val="3"/>
            <w:vMerge/>
          </w:tcPr>
          <w:p w14:paraId="1C4459C5" w14:textId="77777777" w:rsidR="00560785" w:rsidRPr="000D21E1" w:rsidRDefault="00560785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077"/>
        <w:gridCol w:w="6480"/>
      </w:tblGrid>
      <w:tr w:rsidR="00560785" w:rsidRPr="000D21E1" w14:paraId="23FAABC2" w14:textId="77777777" w:rsidTr="001D4F6D">
        <w:trPr>
          <w:trHeight w:val="1008"/>
        </w:trPr>
        <w:tc>
          <w:tcPr>
            <w:tcW w:w="2393" w:type="dxa"/>
          </w:tcPr>
          <w:p w14:paraId="4CA748C1" w14:textId="77777777" w:rsidR="00560785" w:rsidRPr="000D21E1" w:rsidRDefault="0056078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560785" w:rsidRPr="000D21E1" w:rsidRDefault="00560785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1BE67159" w14:textId="77777777" w:rsidR="00560785" w:rsidRDefault="00EC2C3F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draw a pair of intersecting lines and use transparencies to determine which angles are congruent.</w:t>
            </w:r>
          </w:p>
          <w:p w14:paraId="29EB2E05" w14:textId="77777777" w:rsidR="00EC2C3F" w:rsidRDefault="00EC2C3F" w:rsidP="00A44EB0">
            <w:pPr>
              <w:rPr>
                <w:rFonts w:ascii="Times New Roman" w:hAnsi="Times New Roman" w:cs="Times New Roman"/>
              </w:rPr>
            </w:pPr>
          </w:p>
          <w:p w14:paraId="3E5134AF" w14:textId="77777777" w:rsidR="00EC2C3F" w:rsidRDefault="00EC2C3F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draw a diagram with parallel lines and a transversal and use info from the previous activity to guide students to discover the congruencies of the 8 angles that are formed.</w:t>
            </w:r>
          </w:p>
          <w:p w14:paraId="6ECE3724" w14:textId="77777777" w:rsidR="00EC2C3F" w:rsidRDefault="00EC2C3F" w:rsidP="00A44EB0">
            <w:pPr>
              <w:rPr>
                <w:rFonts w:ascii="Times New Roman" w:hAnsi="Times New Roman" w:cs="Times New Roman"/>
              </w:rPr>
            </w:pPr>
          </w:p>
          <w:p w14:paraId="782640E2" w14:textId="77777777" w:rsidR="00EC2C3F" w:rsidRDefault="00EC2C3F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definitions of corresponding and alternate interior angles.</w:t>
            </w:r>
          </w:p>
          <w:p w14:paraId="608E7DA8" w14:textId="63F3D2AF" w:rsidR="00EC2C3F" w:rsidRPr="00785C3C" w:rsidRDefault="00EC2C3F" w:rsidP="00A4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0C1067E5" w14:textId="4EF10AE2" w:rsidR="00560785" w:rsidRDefault="00EC2C3F" w:rsidP="002B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present a variety of triangles and inform students that the sum of the interior angles of </w:t>
            </w:r>
            <w:r w:rsidR="008C1C56">
              <w:rPr>
                <w:rFonts w:ascii="Times New Roman" w:hAnsi="Times New Roman" w:cs="Times New Roman"/>
              </w:rPr>
              <w:t>any triangle is 180.   The purpose of this lesson is to use what they have learned to prove that this is true.  TTW</w:t>
            </w:r>
            <w:r>
              <w:rPr>
                <w:rFonts w:ascii="Times New Roman" w:hAnsi="Times New Roman" w:cs="Times New Roman"/>
              </w:rPr>
              <w:t xml:space="preserve"> guide students to recall</w:t>
            </w:r>
            <w:r w:rsidR="008C1C56">
              <w:rPr>
                <w:rFonts w:ascii="Times New Roman" w:hAnsi="Times New Roman" w:cs="Times New Roman"/>
              </w:rPr>
              <w:t xml:space="preserve"> the measure of a straight angle is 180, corresponding angles of parallel lines are = and alternate interior angles of parallel lines are =.</w:t>
            </w:r>
          </w:p>
          <w:p w14:paraId="103B6063" w14:textId="77777777" w:rsidR="008C1C56" w:rsidRDefault="008C1C56" w:rsidP="002B2EF2">
            <w:pPr>
              <w:rPr>
                <w:rFonts w:ascii="Times New Roman" w:hAnsi="Times New Roman" w:cs="Times New Roman"/>
              </w:rPr>
            </w:pPr>
          </w:p>
          <w:p w14:paraId="414BAAB2" w14:textId="19E02E11" w:rsidR="008C1C56" w:rsidRDefault="008C1C56" w:rsidP="002B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set the stage for the Exploratory Challenge in the classwork for Lesson 13.</w:t>
            </w:r>
          </w:p>
          <w:p w14:paraId="55779230" w14:textId="5F12F450" w:rsidR="00560785" w:rsidRPr="00785C3C" w:rsidRDefault="00560785" w:rsidP="0094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vMerge w:val="restart"/>
          </w:tcPr>
          <w:p w14:paraId="603D1FD2" w14:textId="393F5CBE" w:rsidR="00560785" w:rsidRPr="00ED5E5A" w:rsidRDefault="00560785" w:rsidP="007201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EC2C3F" w:rsidRPr="000D21E1" w14:paraId="11867D20" w14:textId="77777777" w:rsidTr="001D4F6D">
        <w:trPr>
          <w:trHeight w:val="468"/>
        </w:trPr>
        <w:tc>
          <w:tcPr>
            <w:tcW w:w="2393" w:type="dxa"/>
          </w:tcPr>
          <w:p w14:paraId="629BFD9A" w14:textId="50ED791A" w:rsidR="00EC2C3F" w:rsidRPr="000D21E1" w:rsidRDefault="00EC2C3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EC2C3F" w:rsidRPr="000D21E1" w:rsidRDefault="00EC2C3F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7F98F7FD" w:rsidR="00EC2C3F" w:rsidRPr="000D21E1" w:rsidRDefault="00EC2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 on the classwork problems in Lesson 12.</w:t>
            </w:r>
          </w:p>
        </w:tc>
        <w:tc>
          <w:tcPr>
            <w:tcW w:w="2077" w:type="dxa"/>
          </w:tcPr>
          <w:p w14:paraId="70466713" w14:textId="5BD66AB7" w:rsidR="00EC2C3F" w:rsidRPr="000D21E1" w:rsidRDefault="00EC2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 on the classwork problems in Lesson 13.</w:t>
            </w:r>
          </w:p>
        </w:tc>
        <w:tc>
          <w:tcPr>
            <w:tcW w:w="6480" w:type="dxa"/>
            <w:vMerge/>
          </w:tcPr>
          <w:p w14:paraId="078196E5" w14:textId="5774D36C" w:rsidR="00EC2C3F" w:rsidRPr="000D21E1" w:rsidRDefault="00EC2C3F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EC2C3F" w:rsidRPr="000D21E1" w14:paraId="58AA9B62" w14:textId="77777777" w:rsidTr="001D4F6D">
        <w:trPr>
          <w:trHeight w:val="1008"/>
        </w:trPr>
        <w:tc>
          <w:tcPr>
            <w:tcW w:w="2393" w:type="dxa"/>
          </w:tcPr>
          <w:p w14:paraId="6F7AF55C" w14:textId="5E6835FD" w:rsidR="00EC2C3F" w:rsidRPr="000D21E1" w:rsidRDefault="00EC2C3F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EC2C3F" w:rsidRPr="000D21E1" w:rsidRDefault="00EC2C3F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EC2C3F" w:rsidRPr="000D21E1" w:rsidRDefault="00EC2C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EC2C3F" w:rsidRPr="000D21E1" w:rsidRDefault="00EC2C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EC2C3F" w:rsidRPr="000D21E1" w:rsidRDefault="00EC2C3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151CD73A" w14:textId="77777777" w:rsidR="00EC2C3F" w:rsidRDefault="00EC2C3F" w:rsidP="002B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42447FB8" w14:textId="09B832BE" w:rsidR="00EC2C3F" w:rsidRPr="009344E3" w:rsidRDefault="00EC2C3F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Module 2, Lesson 12 Problem set</w:t>
            </w:r>
          </w:p>
        </w:tc>
        <w:tc>
          <w:tcPr>
            <w:tcW w:w="2077" w:type="dxa"/>
          </w:tcPr>
          <w:p w14:paraId="7ED1711F" w14:textId="77777777" w:rsidR="00EC2C3F" w:rsidRDefault="00EC2C3F" w:rsidP="00EC2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58E4857E" w14:textId="5A3FDF9A" w:rsidR="00EC2C3F" w:rsidRPr="000D21E1" w:rsidRDefault="008C1C56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2, Lesson 13</w:t>
            </w:r>
            <w:r w:rsidR="00EC2C3F">
              <w:rPr>
                <w:rFonts w:ascii="Times New Roman" w:hAnsi="Times New Roman" w:cs="Times New Roman"/>
              </w:rPr>
              <w:t xml:space="preserve"> Problem set</w:t>
            </w:r>
          </w:p>
        </w:tc>
        <w:tc>
          <w:tcPr>
            <w:tcW w:w="6480" w:type="dxa"/>
            <w:vMerge/>
          </w:tcPr>
          <w:p w14:paraId="03972672" w14:textId="7200411F" w:rsidR="00EC2C3F" w:rsidRPr="000D21E1" w:rsidRDefault="00EC2C3F">
            <w:pPr>
              <w:rPr>
                <w:rFonts w:ascii="Times New Roman" w:hAnsi="Times New Roman" w:cs="Times New Roman"/>
              </w:rPr>
            </w:pPr>
          </w:p>
        </w:tc>
      </w:tr>
      <w:tr w:rsidR="00EC2C3F" w:rsidRPr="000D21E1" w14:paraId="15514E88" w14:textId="77777777" w:rsidTr="001D4F6D">
        <w:trPr>
          <w:trHeight w:val="504"/>
        </w:trPr>
        <w:tc>
          <w:tcPr>
            <w:tcW w:w="2393" w:type="dxa"/>
          </w:tcPr>
          <w:p w14:paraId="2417F2BE" w14:textId="533E2630" w:rsidR="00EC2C3F" w:rsidRPr="000D21E1" w:rsidRDefault="00EC2C3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EC2C3F" w:rsidRPr="000D21E1" w:rsidRDefault="00EC2C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EC2C3F" w:rsidRPr="000D21E1" w:rsidRDefault="00EC2C3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221FA462" w14:textId="02515C3C" w:rsidR="00EC2C3F" w:rsidRDefault="00EC2C3F" w:rsidP="002B2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Lesson Summary/Exit Ticket </w:t>
            </w:r>
          </w:p>
          <w:p w14:paraId="6281B4FA" w14:textId="7A7F579F" w:rsidR="00EC2C3F" w:rsidRPr="000D21E1" w:rsidRDefault="00EC2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p w14:paraId="24A354A2" w14:textId="77777777" w:rsidR="00EC2C3F" w:rsidRDefault="00EC2C3F" w:rsidP="00EC2C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Lesson Summary/Exit Ticket </w:t>
            </w:r>
          </w:p>
          <w:p w14:paraId="2508C479" w14:textId="18DB0033" w:rsidR="00EC2C3F" w:rsidRPr="000D21E1" w:rsidRDefault="00EC2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vMerge/>
          </w:tcPr>
          <w:p w14:paraId="67ADE5AF" w14:textId="6AFBC453" w:rsidR="00EC2C3F" w:rsidRPr="000D21E1" w:rsidRDefault="00EC2C3F">
            <w:pPr>
              <w:rPr>
                <w:rFonts w:ascii="Times New Roman" w:hAnsi="Times New Roman" w:cs="Times New Roman"/>
              </w:rPr>
            </w:pPr>
          </w:p>
        </w:tc>
      </w:tr>
      <w:tr w:rsidR="001D4F6D" w:rsidRPr="000D21E1" w14:paraId="1DAED0E5" w14:textId="77777777" w:rsidTr="001D4F6D">
        <w:trPr>
          <w:trHeight w:val="504"/>
        </w:trPr>
        <w:tc>
          <w:tcPr>
            <w:tcW w:w="2393" w:type="dxa"/>
          </w:tcPr>
          <w:p w14:paraId="6B3E76B8" w14:textId="77777777" w:rsidR="001D4F6D" w:rsidRPr="000D21E1" w:rsidRDefault="001D4F6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1D4F6D" w:rsidRPr="000D21E1" w:rsidRDefault="001D4F6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1D4F6D" w:rsidRDefault="001D4F6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1D4F6D" w:rsidRDefault="001D4F6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D0B" w14:textId="3285B20A" w:rsidR="001D4F6D" w:rsidRPr="000D21E1" w:rsidRDefault="001D4F6D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tbl>
            <w:tblPr>
              <w:tblStyle w:val="TableGrid"/>
              <w:tblW w:w="13428" w:type="dxa"/>
              <w:tblLayout w:type="fixed"/>
              <w:tblLook w:val="04A0" w:firstRow="1" w:lastRow="0" w:firstColumn="1" w:lastColumn="0" w:noHBand="0" w:noVBand="1"/>
            </w:tblPr>
            <w:tblGrid>
              <w:gridCol w:w="13428"/>
            </w:tblGrid>
            <w:tr w:rsidR="008C1C56" w:rsidRPr="000D21E1" w14:paraId="3B97F7A5" w14:textId="77777777" w:rsidTr="001C4989">
              <w:trPr>
                <w:trHeight w:val="504"/>
              </w:trPr>
              <w:tc>
                <w:tcPr>
                  <w:tcW w:w="2160" w:type="dxa"/>
                </w:tcPr>
                <w:p w14:paraId="13004199" w14:textId="77777777" w:rsidR="008C1C56" w:rsidRDefault="008C1C56" w:rsidP="001C49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Eureka Math, Module 2, Lesson 11</w:t>
                  </w:r>
                </w:p>
                <w:p w14:paraId="0BE13751" w14:textId="77777777" w:rsidR="008C1C56" w:rsidRDefault="008C1C56" w:rsidP="001C49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Parent Tip Sheets</w:t>
                  </w:r>
                </w:p>
                <w:p w14:paraId="5A13E2C2" w14:textId="77777777" w:rsidR="008C1C56" w:rsidRDefault="008C1C56" w:rsidP="001C4989">
                  <w:pPr>
                    <w:pStyle w:val="TableParagraph"/>
                    <w:spacing w:before="60" w:after="60"/>
                    <w:ind w:left="102"/>
                    <w:rPr>
                      <w:rStyle w:val="Hyperlink"/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Style w:val="Hyperlink"/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Additional Resource(s)</w:t>
                  </w:r>
                </w:p>
                <w:p w14:paraId="47EF1F7E" w14:textId="77777777" w:rsidR="008C1C56" w:rsidRPr="000D21E1" w:rsidRDefault="008C1C56" w:rsidP="001C4989">
                  <w:pPr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Pr="00FE4149">
                      <w:rPr>
                        <w:rStyle w:val="Hyperlink"/>
                        <w:rFonts w:ascii="Arial Narrow" w:hAnsi="Arial Narrow"/>
                        <w:b/>
                        <w:sz w:val="18"/>
                        <w:szCs w:val="18"/>
                      </w:rPr>
                      <w:t>CCSS Flip Book with Examples of each</w:t>
                    </w:r>
                    <w:r w:rsidRPr="00FE4149">
                      <w:rPr>
                        <w:rStyle w:val="Hyperlink"/>
                        <w:rFonts w:ascii="Arial Narrow" w:hAnsi="Arial Narrow"/>
                        <w:b/>
                        <w:spacing w:val="-32"/>
                        <w:sz w:val="18"/>
                        <w:szCs w:val="18"/>
                      </w:rPr>
                      <w:t xml:space="preserve"> </w:t>
                    </w:r>
                    <w:r w:rsidRPr="00FE4149">
                      <w:rPr>
                        <w:rStyle w:val="Hyperlink"/>
                        <w:rFonts w:ascii="Arial Narrow" w:hAnsi="Arial Narrow"/>
                        <w:b/>
                        <w:sz w:val="18"/>
                        <w:szCs w:val="18"/>
                      </w:rPr>
                      <w:t>Standard</w:t>
                    </w:r>
                  </w:hyperlink>
                </w:p>
              </w:tc>
            </w:tr>
          </w:tbl>
          <w:p w14:paraId="6B45620D" w14:textId="4C41CA71" w:rsidR="001D4F6D" w:rsidRPr="000D21E1" w:rsidRDefault="001D4F6D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</w:tcPr>
          <w:tbl>
            <w:tblPr>
              <w:tblStyle w:val="TableGrid"/>
              <w:tblW w:w="13428" w:type="dxa"/>
              <w:tblLayout w:type="fixed"/>
              <w:tblLook w:val="04A0" w:firstRow="1" w:lastRow="0" w:firstColumn="1" w:lastColumn="0" w:noHBand="0" w:noVBand="1"/>
            </w:tblPr>
            <w:tblGrid>
              <w:gridCol w:w="13428"/>
            </w:tblGrid>
            <w:tr w:rsidR="008C1C56" w:rsidRPr="000D21E1" w14:paraId="2991A737" w14:textId="77777777" w:rsidTr="001C4989">
              <w:trPr>
                <w:trHeight w:val="504"/>
              </w:trPr>
              <w:tc>
                <w:tcPr>
                  <w:tcW w:w="2160" w:type="dxa"/>
                </w:tcPr>
                <w:p w14:paraId="4FB3E750" w14:textId="77777777" w:rsidR="008C1C56" w:rsidRDefault="008C1C56" w:rsidP="001C49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Eureka Math, Module 2, Lesson 11</w:t>
                  </w:r>
                </w:p>
                <w:p w14:paraId="43BDB9CF" w14:textId="77777777" w:rsidR="008C1C56" w:rsidRDefault="008C1C56" w:rsidP="001C498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Parent Tip Sheets</w:t>
                  </w:r>
                </w:p>
                <w:p w14:paraId="608E1A8E" w14:textId="77777777" w:rsidR="008C1C56" w:rsidRDefault="008C1C56" w:rsidP="001C4989">
                  <w:pPr>
                    <w:pStyle w:val="TableParagraph"/>
                    <w:spacing w:before="60" w:after="60"/>
                    <w:ind w:left="102"/>
                    <w:rPr>
                      <w:rStyle w:val="Hyperlink"/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Style w:val="Hyperlink"/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  <w:t>Additional Resource(s)</w:t>
                  </w:r>
                </w:p>
                <w:p w14:paraId="469DAA0E" w14:textId="77777777" w:rsidR="008C1C56" w:rsidRPr="000D21E1" w:rsidRDefault="008C1C56" w:rsidP="001C4989">
                  <w:pPr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Pr="00FE4149">
                      <w:rPr>
                        <w:rStyle w:val="Hyperlink"/>
                        <w:rFonts w:ascii="Arial Narrow" w:hAnsi="Arial Narrow"/>
                        <w:b/>
                        <w:sz w:val="18"/>
                        <w:szCs w:val="18"/>
                      </w:rPr>
                      <w:t>CCSS Flip Book with Examples of each</w:t>
                    </w:r>
                    <w:r w:rsidRPr="00FE4149">
                      <w:rPr>
                        <w:rStyle w:val="Hyperlink"/>
                        <w:rFonts w:ascii="Arial Narrow" w:hAnsi="Arial Narrow"/>
                        <w:b/>
                        <w:spacing w:val="-32"/>
                        <w:sz w:val="18"/>
                        <w:szCs w:val="18"/>
                      </w:rPr>
                      <w:t xml:space="preserve"> </w:t>
                    </w:r>
                    <w:r w:rsidRPr="00FE4149">
                      <w:rPr>
                        <w:rStyle w:val="Hyperlink"/>
                        <w:rFonts w:ascii="Arial Narrow" w:hAnsi="Arial Narrow"/>
                        <w:b/>
                        <w:sz w:val="18"/>
                        <w:szCs w:val="18"/>
                      </w:rPr>
                      <w:t>Standard</w:t>
                    </w:r>
                  </w:hyperlink>
                </w:p>
              </w:tc>
            </w:tr>
          </w:tbl>
          <w:p w14:paraId="5FCF6B81" w14:textId="50044ABC" w:rsidR="001D4F6D" w:rsidRPr="000D21E1" w:rsidRDefault="001D4F6D" w:rsidP="00AA480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480" w:type="dxa"/>
          </w:tcPr>
          <w:p w14:paraId="4DFDD3AF" w14:textId="00693C6B" w:rsidR="001D4F6D" w:rsidRPr="000D21E1" w:rsidRDefault="001D4F6D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1D4F6D"/>
    <w:rsid w:val="00203C5B"/>
    <w:rsid w:val="00244A45"/>
    <w:rsid w:val="00252228"/>
    <w:rsid w:val="0026783F"/>
    <w:rsid w:val="00270F71"/>
    <w:rsid w:val="002B2EF2"/>
    <w:rsid w:val="0034553B"/>
    <w:rsid w:val="004030DC"/>
    <w:rsid w:val="004809D2"/>
    <w:rsid w:val="004D742D"/>
    <w:rsid w:val="004F01C2"/>
    <w:rsid w:val="004F01C6"/>
    <w:rsid w:val="00522E34"/>
    <w:rsid w:val="00527EE9"/>
    <w:rsid w:val="00560785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8A2B31"/>
    <w:rsid w:val="008A7FDA"/>
    <w:rsid w:val="008C1C56"/>
    <w:rsid w:val="008D70D9"/>
    <w:rsid w:val="009167B8"/>
    <w:rsid w:val="009344E3"/>
    <w:rsid w:val="009453EE"/>
    <w:rsid w:val="00A44EB0"/>
    <w:rsid w:val="00A640CF"/>
    <w:rsid w:val="00A91170"/>
    <w:rsid w:val="00A968CC"/>
    <w:rsid w:val="00AA4802"/>
    <w:rsid w:val="00B24604"/>
    <w:rsid w:val="00BC5A2A"/>
    <w:rsid w:val="00C06A88"/>
    <w:rsid w:val="00C83FF4"/>
    <w:rsid w:val="00CB16FC"/>
    <w:rsid w:val="00D13E46"/>
    <w:rsid w:val="00D75BF2"/>
    <w:rsid w:val="00DC368C"/>
    <w:rsid w:val="00DF1C90"/>
    <w:rsid w:val="00EB3369"/>
    <w:rsid w:val="00EC2C3F"/>
    <w:rsid w:val="00ED5E5A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8ECAD-64EB-9B47-88BC-F7B49999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625</Words>
  <Characters>3568</Characters>
  <Application>Microsoft Macintosh Word</Application>
  <DocSecurity>0</DocSecurity>
  <Lines>29</Lines>
  <Paragraphs>8</Paragraphs>
  <ScaleCrop>false</ScaleCrop>
  <Company>Shelby County Schools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dcterms:created xsi:type="dcterms:W3CDTF">2016-11-19T02:54:00Z</dcterms:created>
  <dcterms:modified xsi:type="dcterms:W3CDTF">2016-11-19T03:15:00Z</dcterms:modified>
</cp:coreProperties>
</file>