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B895" w14:textId="77777777"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14:paraId="7DDADA35"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14:paraId="4FF223CB"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7/8 grade</w:t>
      </w:r>
    </w:p>
    <w:tbl>
      <w:tblPr>
        <w:tblStyle w:val="TableGrid"/>
        <w:tblW w:w="10704" w:type="dxa"/>
        <w:tblLook w:val="04A0" w:firstRow="1" w:lastRow="0" w:firstColumn="1" w:lastColumn="0" w:noHBand="0" w:noVBand="1"/>
      </w:tblPr>
      <w:tblGrid>
        <w:gridCol w:w="1278"/>
        <w:gridCol w:w="2586"/>
        <w:gridCol w:w="3060"/>
        <w:gridCol w:w="2250"/>
        <w:gridCol w:w="1530"/>
      </w:tblGrid>
      <w:tr w:rsidR="00810D3D" w14:paraId="688F1B3C" w14:textId="77777777" w:rsidTr="00810D3D">
        <w:tc>
          <w:tcPr>
            <w:tcW w:w="1278" w:type="dxa"/>
          </w:tcPr>
          <w:p w14:paraId="175400A2" w14:textId="77777777"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14:paraId="0CA9112F" w14:textId="77777777" w:rsidR="00F744DE" w:rsidRPr="00810D3D" w:rsidRDefault="00F744DE" w:rsidP="00810D3D">
            <w:pPr>
              <w:rPr>
                <w:rFonts w:ascii="Noteworthy Bold" w:hAnsi="Noteworthy Bold"/>
                <w:color w:val="000090"/>
                <w:sz w:val="18"/>
                <w:szCs w:val="18"/>
              </w:rPr>
            </w:pPr>
            <w:r>
              <w:rPr>
                <w:rFonts w:ascii="Noteworthy Bold" w:hAnsi="Noteworthy Bold"/>
                <w:color w:val="000090"/>
                <w:sz w:val="18"/>
                <w:szCs w:val="18"/>
              </w:rPr>
              <w:t>Feb. 16-20</w:t>
            </w:r>
          </w:p>
        </w:tc>
        <w:tc>
          <w:tcPr>
            <w:tcW w:w="2586" w:type="dxa"/>
          </w:tcPr>
          <w:p w14:paraId="4D04F2BE"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14:paraId="51E1457A"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14:paraId="4A334D16"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14:paraId="2D2110D2"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14:paraId="60E480AD" w14:textId="77777777" w:rsidTr="00810D3D">
        <w:tc>
          <w:tcPr>
            <w:tcW w:w="1278" w:type="dxa"/>
          </w:tcPr>
          <w:p w14:paraId="5514A98F"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14:paraId="14B9A7D9" w14:textId="77777777" w:rsidR="00810D3D" w:rsidRDefault="00F744DE" w:rsidP="00F744DE">
            <w:pPr>
              <w:jc w:val="cente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President’s Day</w:t>
            </w:r>
          </w:p>
          <w:p w14:paraId="3168DB97" w14:textId="77777777" w:rsidR="00F744DE" w:rsidRPr="00F744DE" w:rsidRDefault="00F744DE" w:rsidP="00F744DE">
            <w:pPr>
              <w:jc w:val="center"/>
              <w:rPr>
                <w:rFonts w:ascii="Noteworthy Light" w:hAnsi="Noteworthy Light"/>
                <w:b/>
                <w:color w:val="800000"/>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 School for Students</w:t>
            </w:r>
          </w:p>
        </w:tc>
        <w:tc>
          <w:tcPr>
            <w:tcW w:w="3060" w:type="dxa"/>
          </w:tcPr>
          <w:p w14:paraId="1EBD0CB2" w14:textId="77777777" w:rsidR="00F744DE" w:rsidRDefault="00F744DE" w:rsidP="00F744DE">
            <w:pPr>
              <w:jc w:val="cente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President’s Day</w:t>
            </w:r>
          </w:p>
          <w:p w14:paraId="559CBE29" w14:textId="77777777" w:rsidR="00810D3D" w:rsidRPr="00810D3D" w:rsidRDefault="00F744DE" w:rsidP="00F744DE">
            <w:pPr>
              <w:jc w:val="center"/>
              <w:rPr>
                <w:rFonts w:ascii="Noteworthy Light" w:hAnsi="Noteworthy Light"/>
                <w:color w:val="000090"/>
                <w:sz w:val="20"/>
                <w:szCs w:val="20"/>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 School for Students</w:t>
            </w:r>
          </w:p>
        </w:tc>
        <w:tc>
          <w:tcPr>
            <w:tcW w:w="2250" w:type="dxa"/>
          </w:tcPr>
          <w:p w14:paraId="79381F41" w14:textId="77777777" w:rsidR="00F744DE" w:rsidRDefault="00F744DE" w:rsidP="00F744DE">
            <w:pPr>
              <w:jc w:val="cente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President’s Day</w:t>
            </w:r>
          </w:p>
          <w:p w14:paraId="7914042F" w14:textId="77777777" w:rsidR="00810D3D" w:rsidRPr="00810D3D" w:rsidRDefault="00F744DE" w:rsidP="00F744DE">
            <w:pPr>
              <w:jc w:val="center"/>
              <w:rPr>
                <w:rFonts w:ascii="Noteworthy Light" w:hAnsi="Noteworthy Light"/>
                <w:color w:val="000090"/>
                <w:sz w:val="20"/>
                <w:szCs w:val="20"/>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 School for Students</w:t>
            </w:r>
          </w:p>
        </w:tc>
        <w:tc>
          <w:tcPr>
            <w:tcW w:w="1530" w:type="dxa"/>
          </w:tcPr>
          <w:p w14:paraId="0FF17DC8" w14:textId="77777777" w:rsidR="00F744DE" w:rsidRDefault="00F744DE" w:rsidP="00F744DE">
            <w:pPr>
              <w:jc w:val="cente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President’s Day</w:t>
            </w:r>
          </w:p>
          <w:p w14:paraId="3E731B20" w14:textId="77777777" w:rsidR="00810D3D" w:rsidRPr="00810D3D" w:rsidRDefault="00F744DE" w:rsidP="00F744DE">
            <w:pPr>
              <w:jc w:val="center"/>
              <w:rPr>
                <w:rFonts w:ascii="Noteworthy Light" w:hAnsi="Noteworthy Light"/>
                <w:color w:val="548DD4" w:themeColor="text2" w:themeTint="99"/>
                <w:sz w:val="20"/>
                <w:szCs w:val="20"/>
              </w:rPr>
            </w:pPr>
            <w:r>
              <w:rPr>
                <w:rFonts w:ascii="Noteworthy Light" w:hAnsi="Noteworthy Light"/>
                <w:b/>
                <w:color w:val="000000" w:themeColor="text1"/>
                <w:sz w:val="16"/>
                <w:szCs w:val="1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 School for Students</w:t>
            </w:r>
          </w:p>
        </w:tc>
      </w:tr>
      <w:tr w:rsidR="00810D3D" w14:paraId="6731C61A" w14:textId="77777777" w:rsidTr="00810D3D">
        <w:tc>
          <w:tcPr>
            <w:tcW w:w="1278" w:type="dxa"/>
          </w:tcPr>
          <w:p w14:paraId="392955D3"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Tuesday</w:t>
            </w:r>
          </w:p>
        </w:tc>
        <w:tc>
          <w:tcPr>
            <w:tcW w:w="2586" w:type="dxa"/>
          </w:tcPr>
          <w:p w14:paraId="01CE457D" w14:textId="77777777" w:rsidR="000271CC" w:rsidRPr="00810D3D" w:rsidRDefault="000271CC" w:rsidP="000271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614C8AF9" w14:textId="77777777" w:rsidR="000271CC" w:rsidRDefault="000271CC" w:rsidP="000271CC">
            <w:pPr>
              <w:rPr>
                <w:rFonts w:ascii="Noteworthy Light" w:hAnsi="Noteworthy Light"/>
                <w:color w:val="FF0080"/>
                <w:sz w:val="16"/>
                <w:szCs w:val="16"/>
              </w:rPr>
            </w:pPr>
            <w:r w:rsidRPr="00810D3D">
              <w:rPr>
                <w:rFonts w:ascii="Noteworthy Light" w:hAnsi="Noteworthy Light"/>
                <w:color w:val="FF0080"/>
                <w:sz w:val="16"/>
                <w:szCs w:val="16"/>
              </w:rPr>
              <w:t>SPI/CCS:</w:t>
            </w:r>
          </w:p>
          <w:p w14:paraId="507C6600"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4F61DBED" w14:textId="77777777" w:rsidR="000271CC" w:rsidRPr="00810D3D" w:rsidRDefault="000271CC" w:rsidP="000271CC">
            <w:pPr>
              <w:rPr>
                <w:rFonts w:ascii="Noteworthy Light" w:hAnsi="Noteworthy Light"/>
                <w:color w:val="FF0080"/>
                <w:sz w:val="16"/>
                <w:szCs w:val="16"/>
              </w:rPr>
            </w:pPr>
          </w:p>
          <w:p w14:paraId="783EE956" w14:textId="77777777" w:rsidR="000271CC" w:rsidRDefault="000271CC" w:rsidP="000271CC">
            <w:pPr>
              <w:rPr>
                <w:rFonts w:ascii="Noteworthy Light" w:hAnsi="Noteworthy Light"/>
                <w:color w:val="008000"/>
                <w:sz w:val="16"/>
                <w:szCs w:val="16"/>
              </w:rPr>
            </w:pPr>
            <w:r w:rsidRPr="00810D3D">
              <w:rPr>
                <w:rFonts w:ascii="Noteworthy Light" w:hAnsi="Noteworthy Light"/>
                <w:color w:val="008000"/>
                <w:sz w:val="16"/>
                <w:szCs w:val="16"/>
              </w:rPr>
              <w:t>Agenda:</w:t>
            </w:r>
          </w:p>
          <w:p w14:paraId="208A8B12" w14:textId="77777777" w:rsidR="000271CC" w:rsidRDefault="000271CC" w:rsidP="000271CC">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Hundred Years’ War</w:t>
            </w:r>
          </w:p>
          <w:p w14:paraId="7E05EAB5" w14:textId="77777777" w:rsidR="000271CC" w:rsidRPr="00257FB4" w:rsidRDefault="000271CC" w:rsidP="000271CC">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Joan of Arc</w:t>
            </w:r>
          </w:p>
          <w:p w14:paraId="440A124C" w14:textId="77777777" w:rsidR="000271CC" w:rsidRDefault="000271CC" w:rsidP="000271CC">
            <w:pPr>
              <w:rPr>
                <w:rFonts w:ascii="Noteworthy Light" w:hAnsi="Noteworthy Light"/>
                <w:color w:val="800000"/>
                <w:sz w:val="16"/>
                <w:szCs w:val="16"/>
              </w:rPr>
            </w:pPr>
            <w:r w:rsidRPr="00810D3D">
              <w:rPr>
                <w:rFonts w:ascii="Noteworthy Light" w:hAnsi="Noteworthy Light"/>
                <w:color w:val="800000"/>
                <w:sz w:val="16"/>
                <w:szCs w:val="16"/>
              </w:rPr>
              <w:t>HW:</w:t>
            </w:r>
          </w:p>
          <w:p w14:paraId="516CC0DB" w14:textId="77777777" w:rsidR="00810D3D" w:rsidRPr="00810D3D" w:rsidRDefault="00810D3D" w:rsidP="00810D3D">
            <w:pPr>
              <w:rPr>
                <w:rFonts w:ascii="Noteworthy Light" w:hAnsi="Noteworthy Light"/>
                <w:color w:val="000090"/>
                <w:sz w:val="20"/>
                <w:szCs w:val="20"/>
              </w:rPr>
            </w:pPr>
          </w:p>
        </w:tc>
        <w:tc>
          <w:tcPr>
            <w:tcW w:w="3060" w:type="dxa"/>
          </w:tcPr>
          <w:p w14:paraId="542F63D4" w14:textId="77777777" w:rsidR="000271CC" w:rsidRPr="00810D3D" w:rsidRDefault="000271CC" w:rsidP="000271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how the country’s expansion helped it develop sections with distinct economic characteristics.</w:t>
            </w:r>
          </w:p>
          <w:p w14:paraId="3915A6CA" w14:textId="77777777" w:rsidR="000271CC" w:rsidRDefault="000271CC" w:rsidP="000271CC">
            <w:pPr>
              <w:rPr>
                <w:rFonts w:ascii="Noteworthy Light" w:hAnsi="Noteworthy Light"/>
                <w:color w:val="FF0080"/>
                <w:sz w:val="16"/>
                <w:szCs w:val="16"/>
              </w:rPr>
            </w:pPr>
            <w:r w:rsidRPr="00810D3D">
              <w:rPr>
                <w:rFonts w:ascii="Noteworthy Light" w:hAnsi="Noteworthy Light"/>
                <w:color w:val="FF0080"/>
                <w:sz w:val="16"/>
                <w:szCs w:val="16"/>
              </w:rPr>
              <w:t>SPI/CCS:</w:t>
            </w:r>
          </w:p>
          <w:p w14:paraId="0EAC6702"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14:paraId="06F8601E" w14:textId="77777777" w:rsidR="000271CC" w:rsidRPr="00810D3D" w:rsidRDefault="000271CC" w:rsidP="000271CC">
            <w:pPr>
              <w:rPr>
                <w:rFonts w:ascii="Noteworthy Light" w:hAnsi="Noteworthy Light"/>
                <w:color w:val="FF0080"/>
                <w:sz w:val="16"/>
                <w:szCs w:val="16"/>
              </w:rPr>
            </w:pPr>
            <w:r>
              <w:rPr>
                <w:rFonts w:ascii="Noteworthy Light" w:hAnsi="Noteworthy Light"/>
                <w:color w:val="FF0080"/>
                <w:sz w:val="16"/>
                <w:szCs w:val="16"/>
              </w:rPr>
              <w:t>8.62:  Describe the causes, course, and consequences of the Mexican-American War, including the controversy of the Rio Grande boundary, the role played by Zachary Taylor and Winfield Scott, the Mexican Cession and the Wilmont Proviso</w:t>
            </w:r>
          </w:p>
          <w:p w14:paraId="018C0EB5"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8.59:  Describe American settlements in TX after 1821 and the causes for the TX War for Independence, including roles of David Crockett and Sam Houston in the war and the legacy of the Alamo.</w:t>
            </w:r>
          </w:p>
          <w:p w14:paraId="751CE4E2" w14:textId="77777777" w:rsidR="000271CC" w:rsidRPr="00810D3D" w:rsidRDefault="000271CC" w:rsidP="000271CC">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14:paraId="7085959B" w14:textId="77777777" w:rsidR="000271CC" w:rsidRPr="00810D3D" w:rsidRDefault="000271CC" w:rsidP="000271CC">
            <w:pPr>
              <w:rPr>
                <w:rFonts w:ascii="Noteworthy Light" w:hAnsi="Noteworthy Light"/>
                <w:color w:val="FF0080"/>
                <w:sz w:val="16"/>
                <w:szCs w:val="16"/>
              </w:rPr>
            </w:pPr>
          </w:p>
          <w:p w14:paraId="4FC94914" w14:textId="77777777" w:rsidR="000271CC" w:rsidRDefault="000271CC" w:rsidP="000271CC">
            <w:pPr>
              <w:rPr>
                <w:rFonts w:ascii="Noteworthy Light" w:hAnsi="Noteworthy Light"/>
                <w:color w:val="008000"/>
                <w:sz w:val="16"/>
                <w:szCs w:val="16"/>
              </w:rPr>
            </w:pPr>
            <w:r w:rsidRPr="00810D3D">
              <w:rPr>
                <w:rFonts w:ascii="Noteworthy Light" w:hAnsi="Noteworthy Light"/>
                <w:color w:val="008000"/>
                <w:sz w:val="16"/>
                <w:szCs w:val="16"/>
              </w:rPr>
              <w:t>Agenda:</w:t>
            </w:r>
          </w:p>
          <w:p w14:paraId="78056226" w14:textId="77777777" w:rsidR="000271CC" w:rsidRDefault="000271CC" w:rsidP="000271CC">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Review for Ch. 11 Assessment</w:t>
            </w:r>
          </w:p>
          <w:p w14:paraId="01933C80" w14:textId="77777777" w:rsidR="00810D3D" w:rsidRPr="00810D3D" w:rsidRDefault="00810D3D" w:rsidP="00810D3D">
            <w:pPr>
              <w:rPr>
                <w:rFonts w:ascii="Noteworthy Light" w:hAnsi="Noteworthy Light"/>
                <w:color w:val="000090"/>
                <w:sz w:val="20"/>
                <w:szCs w:val="20"/>
              </w:rPr>
            </w:pPr>
          </w:p>
        </w:tc>
        <w:tc>
          <w:tcPr>
            <w:tcW w:w="2250" w:type="dxa"/>
          </w:tcPr>
          <w:p w14:paraId="0884B52C" w14:textId="77777777" w:rsidR="000271CC" w:rsidRPr="00810D3D" w:rsidRDefault="000271CC" w:rsidP="000271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14:paraId="66271513" w14:textId="77777777" w:rsidR="000271CC" w:rsidRDefault="000271CC" w:rsidP="000271CC">
            <w:pPr>
              <w:rPr>
                <w:rFonts w:ascii="Noteworthy Light" w:hAnsi="Noteworthy Light"/>
                <w:color w:val="FF0080"/>
                <w:sz w:val="16"/>
                <w:szCs w:val="16"/>
              </w:rPr>
            </w:pPr>
            <w:r w:rsidRPr="00810D3D">
              <w:rPr>
                <w:rFonts w:ascii="Noteworthy Light" w:hAnsi="Noteworthy Light"/>
                <w:color w:val="FF0080"/>
                <w:sz w:val="16"/>
                <w:szCs w:val="16"/>
              </w:rPr>
              <w:t>SPI/CCS:</w:t>
            </w:r>
          </w:p>
          <w:p w14:paraId="0460792C"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14:paraId="04154123"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14:paraId="3E709F60" w14:textId="77777777" w:rsidR="000271CC" w:rsidRDefault="000271CC" w:rsidP="000271CC">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14:paraId="019F008B" w14:textId="77777777" w:rsidR="000271CC" w:rsidRDefault="000271CC" w:rsidP="000271CC">
            <w:pPr>
              <w:rPr>
                <w:rFonts w:ascii="Noteworthy Light" w:hAnsi="Noteworthy Light"/>
                <w:color w:val="008000"/>
                <w:sz w:val="16"/>
                <w:szCs w:val="16"/>
              </w:rPr>
            </w:pPr>
            <w:r w:rsidRPr="00810D3D">
              <w:rPr>
                <w:rFonts w:ascii="Noteworthy Light" w:hAnsi="Noteworthy Light"/>
                <w:color w:val="008000"/>
                <w:sz w:val="16"/>
                <w:szCs w:val="16"/>
              </w:rPr>
              <w:t>Agenda:</w:t>
            </w:r>
          </w:p>
          <w:p w14:paraId="4BE47FBB" w14:textId="77777777" w:rsidR="000271CC" w:rsidRDefault="000271CC" w:rsidP="000271CC">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DGP 10</w:t>
            </w:r>
            <w:bookmarkStart w:id="0" w:name="_GoBack"/>
            <w:bookmarkEnd w:id="0"/>
          </w:p>
          <w:p w14:paraId="1804FB5C" w14:textId="77777777" w:rsidR="000271CC" w:rsidRPr="002313E3" w:rsidRDefault="000271CC" w:rsidP="000271CC">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 xml:space="preserve">Present Group Work </w:t>
            </w:r>
          </w:p>
          <w:p w14:paraId="122BAFDF" w14:textId="77777777" w:rsidR="00810D3D" w:rsidRPr="00810D3D" w:rsidRDefault="00810D3D" w:rsidP="00810D3D">
            <w:pPr>
              <w:rPr>
                <w:rFonts w:ascii="Noteworthy Light" w:hAnsi="Noteworthy Light"/>
                <w:color w:val="000090"/>
                <w:sz w:val="20"/>
                <w:szCs w:val="20"/>
              </w:rPr>
            </w:pPr>
          </w:p>
        </w:tc>
        <w:tc>
          <w:tcPr>
            <w:tcW w:w="1530" w:type="dxa"/>
          </w:tcPr>
          <w:p w14:paraId="3106C160"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6B353EAA"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74B1E1D6"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548DD4" w:themeColor="text2" w:themeTint="99"/>
                <w:sz w:val="16"/>
                <w:szCs w:val="16"/>
              </w:rPr>
              <w:t>Agenda:</w:t>
            </w:r>
          </w:p>
        </w:tc>
      </w:tr>
      <w:tr w:rsidR="00810D3D" w14:paraId="69708111" w14:textId="77777777" w:rsidTr="00810D3D">
        <w:tc>
          <w:tcPr>
            <w:tcW w:w="1278" w:type="dxa"/>
          </w:tcPr>
          <w:p w14:paraId="7B89BAEB"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Wednesday</w:t>
            </w:r>
          </w:p>
        </w:tc>
        <w:tc>
          <w:tcPr>
            <w:tcW w:w="2586" w:type="dxa"/>
          </w:tcPr>
          <w:p w14:paraId="6DD4C3A7" w14:textId="77777777" w:rsidR="00F744DE" w:rsidRPr="00810D3D" w:rsidRDefault="00F744DE" w:rsidP="00F744DE">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1662C84B" w14:textId="77777777" w:rsidR="00F744DE" w:rsidRDefault="00F744DE" w:rsidP="00F744DE">
            <w:pPr>
              <w:rPr>
                <w:rFonts w:ascii="Noteworthy Light" w:hAnsi="Noteworthy Light"/>
                <w:color w:val="FF0080"/>
                <w:sz w:val="16"/>
                <w:szCs w:val="16"/>
              </w:rPr>
            </w:pPr>
            <w:r w:rsidRPr="00810D3D">
              <w:rPr>
                <w:rFonts w:ascii="Noteworthy Light" w:hAnsi="Noteworthy Light"/>
                <w:color w:val="FF0080"/>
                <w:sz w:val="16"/>
                <w:szCs w:val="16"/>
              </w:rPr>
              <w:t>SPI/CCS:</w:t>
            </w:r>
          </w:p>
          <w:p w14:paraId="66AAAB01" w14:textId="77777777" w:rsidR="00F744DE" w:rsidRDefault="00F744DE" w:rsidP="00F744DE">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3C6F2353" w14:textId="77777777" w:rsidR="00F744DE" w:rsidRPr="00810D3D" w:rsidRDefault="00F744DE" w:rsidP="00F744DE">
            <w:pPr>
              <w:rPr>
                <w:rFonts w:ascii="Noteworthy Light" w:hAnsi="Noteworthy Light"/>
                <w:color w:val="FF0080"/>
                <w:sz w:val="16"/>
                <w:szCs w:val="16"/>
              </w:rPr>
            </w:pPr>
          </w:p>
          <w:p w14:paraId="0EAAF874" w14:textId="77777777" w:rsidR="00F744DE" w:rsidRDefault="00F744DE" w:rsidP="00F744DE">
            <w:pPr>
              <w:rPr>
                <w:rFonts w:ascii="Noteworthy Light" w:hAnsi="Noteworthy Light"/>
                <w:color w:val="008000"/>
                <w:sz w:val="16"/>
                <w:szCs w:val="16"/>
              </w:rPr>
            </w:pPr>
            <w:r w:rsidRPr="00810D3D">
              <w:rPr>
                <w:rFonts w:ascii="Noteworthy Light" w:hAnsi="Noteworthy Light"/>
                <w:color w:val="008000"/>
                <w:sz w:val="16"/>
                <w:szCs w:val="16"/>
              </w:rPr>
              <w:lastRenderedPageBreak/>
              <w:t>Agenda:</w:t>
            </w:r>
          </w:p>
          <w:p w14:paraId="500A30B0" w14:textId="77777777" w:rsidR="00F744DE" w:rsidRDefault="00F744DE" w:rsidP="00F744DE">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Discuss 100 Year’s War</w:t>
            </w:r>
          </w:p>
          <w:p w14:paraId="31FAB2C5" w14:textId="77777777" w:rsidR="00F744DE" w:rsidRDefault="00F744DE" w:rsidP="00F744DE">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Define and understand “Hersey”</w:t>
            </w:r>
          </w:p>
          <w:p w14:paraId="79A8F971" w14:textId="77777777" w:rsidR="00F744DE" w:rsidRPr="00257FB4" w:rsidRDefault="00F744DE" w:rsidP="00F744DE">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Ferdinand/Isabella &amp; the Spanish Inquisition</w:t>
            </w:r>
          </w:p>
          <w:p w14:paraId="627667FF" w14:textId="77777777" w:rsidR="00F744DE" w:rsidRDefault="00F744DE" w:rsidP="00F744DE">
            <w:pPr>
              <w:rPr>
                <w:rFonts w:ascii="Noteworthy Light" w:hAnsi="Noteworthy Light"/>
                <w:color w:val="800000"/>
                <w:sz w:val="16"/>
                <w:szCs w:val="16"/>
              </w:rPr>
            </w:pPr>
            <w:r w:rsidRPr="00810D3D">
              <w:rPr>
                <w:rFonts w:ascii="Noteworthy Light" w:hAnsi="Noteworthy Light"/>
                <w:color w:val="800000"/>
                <w:sz w:val="16"/>
                <w:szCs w:val="16"/>
              </w:rPr>
              <w:t>HW:</w:t>
            </w:r>
          </w:p>
          <w:p w14:paraId="73809CE4" w14:textId="77777777" w:rsidR="00810D3D" w:rsidRPr="00F744DE" w:rsidRDefault="00F744DE" w:rsidP="00F744DE">
            <w:pPr>
              <w:rPr>
                <w:rFonts w:ascii="Noteworthy Light" w:hAnsi="Noteworthy Light"/>
                <w:b/>
                <w:color w:val="9BBB59" w:themeColor="accent3"/>
                <w:sz w:val="20"/>
                <w:szCs w:val="2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Noteworthy Light" w:hAnsi="Noteworthy Light"/>
                <w:color w:val="800000"/>
                <w:sz w:val="16"/>
                <w:szCs w:val="16"/>
              </w:rPr>
              <w:t>The Later Middle Ages Test Will be Monday, February 23</w:t>
            </w:r>
          </w:p>
        </w:tc>
        <w:tc>
          <w:tcPr>
            <w:tcW w:w="3060" w:type="dxa"/>
          </w:tcPr>
          <w:p w14:paraId="280FCF51" w14:textId="77777777" w:rsidR="00F744DE" w:rsidRP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7</w:t>
            </w:r>
            <w:r w:rsidRPr="00F744DE">
              <w:rPr>
                <w:rFonts w:ascii="Noteworthy Light" w:hAnsi="Noteworthy Light"/>
                <w:b/>
                <w:caps/>
                <w:color w:val="9BBB59" w:themeColor="accent3"/>
                <w:sz w:val="16"/>
                <w:szCs w:val="16"/>
                <w:vertAlign w:val="superscript"/>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Grade </w:t>
            </w:r>
          </w:p>
          <w:p w14:paraId="01910CE7" w14:textId="77777777" w:rsid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MIST </w:t>
            </w:r>
          </w:p>
          <w:p w14:paraId="34A8AF6B" w14:textId="77777777" w:rsidR="00810D3D" w:rsidRPr="00810D3D" w:rsidRDefault="00F744DE" w:rsidP="00F744DE">
            <w:pPr>
              <w:jc w:val="center"/>
              <w:rPr>
                <w:rFonts w:ascii="Noteworthy Light" w:hAnsi="Noteworthy Light"/>
                <w:color w:val="000090"/>
                <w:sz w:val="20"/>
                <w:szCs w:val="20"/>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Testing</w:t>
            </w:r>
          </w:p>
        </w:tc>
        <w:tc>
          <w:tcPr>
            <w:tcW w:w="2250" w:type="dxa"/>
          </w:tcPr>
          <w:p w14:paraId="465E69DF" w14:textId="77777777" w:rsidR="00F744DE" w:rsidRP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F744DE">
              <w:rPr>
                <w:rFonts w:ascii="Noteworthy Light" w:hAnsi="Noteworthy Light"/>
                <w:b/>
                <w:caps/>
                <w:color w:val="9BBB59" w:themeColor="accent3"/>
                <w:sz w:val="16"/>
                <w:szCs w:val="16"/>
                <w:vertAlign w:val="superscript"/>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Grade </w:t>
            </w:r>
          </w:p>
          <w:p w14:paraId="2F1078BA" w14:textId="77777777" w:rsid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MIST </w:t>
            </w:r>
          </w:p>
          <w:p w14:paraId="25F43829" w14:textId="77777777" w:rsidR="00810D3D" w:rsidRPr="00810D3D" w:rsidRDefault="00F744DE" w:rsidP="00F744DE">
            <w:pPr>
              <w:jc w:val="center"/>
              <w:rPr>
                <w:rFonts w:ascii="Noteworthy Light" w:hAnsi="Noteworthy Light"/>
                <w:color w:val="000090"/>
                <w:sz w:val="20"/>
                <w:szCs w:val="20"/>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Testing</w:t>
            </w:r>
          </w:p>
        </w:tc>
        <w:tc>
          <w:tcPr>
            <w:tcW w:w="1530" w:type="dxa"/>
          </w:tcPr>
          <w:p w14:paraId="251B4667" w14:textId="77777777" w:rsidR="00F744DE" w:rsidRP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F744DE">
              <w:rPr>
                <w:rFonts w:ascii="Noteworthy Light" w:hAnsi="Noteworthy Light"/>
                <w:b/>
                <w:caps/>
                <w:color w:val="9BBB59" w:themeColor="accent3"/>
                <w:sz w:val="16"/>
                <w:szCs w:val="16"/>
                <w:vertAlign w:val="superscript"/>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Grade </w:t>
            </w:r>
          </w:p>
          <w:p w14:paraId="2268982A" w14:textId="77777777" w:rsidR="00F744DE" w:rsidRDefault="00F744DE" w:rsidP="00F744DE">
            <w:pPr>
              <w:jc w:val="center"/>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MIST </w:t>
            </w:r>
          </w:p>
          <w:p w14:paraId="21A24652" w14:textId="77777777" w:rsidR="00810D3D" w:rsidRPr="00810D3D" w:rsidRDefault="00F744DE" w:rsidP="00F744DE">
            <w:pPr>
              <w:jc w:val="center"/>
              <w:rPr>
                <w:rFonts w:ascii="Noteworthy Light" w:hAnsi="Noteworthy Light"/>
                <w:color w:val="000090"/>
                <w:sz w:val="20"/>
                <w:szCs w:val="20"/>
              </w:rPr>
            </w:pPr>
            <w:r w:rsidRPr="00F744DE">
              <w:rPr>
                <w:rFonts w:ascii="Noteworthy Light" w:hAnsi="Noteworthy Light"/>
                <w:b/>
                <w:caps/>
                <w:color w:val="9BBB59" w:themeColor="accent3"/>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Testing</w:t>
            </w:r>
          </w:p>
        </w:tc>
      </w:tr>
      <w:tr w:rsidR="00F744DE" w14:paraId="1B86FC09" w14:textId="77777777" w:rsidTr="00810D3D">
        <w:tc>
          <w:tcPr>
            <w:tcW w:w="1278" w:type="dxa"/>
          </w:tcPr>
          <w:p w14:paraId="1C145BBE" w14:textId="77777777" w:rsidR="00F744DE" w:rsidRPr="00810D3D" w:rsidRDefault="00F744DE"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Thursday</w:t>
            </w:r>
          </w:p>
        </w:tc>
        <w:tc>
          <w:tcPr>
            <w:tcW w:w="2586" w:type="dxa"/>
          </w:tcPr>
          <w:p w14:paraId="54105772" w14:textId="77777777" w:rsidR="00F744DE" w:rsidRPr="00810D3D" w:rsidRDefault="00F744DE" w:rsidP="00F744DE">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11F79EF0" w14:textId="77777777" w:rsidR="00F744DE" w:rsidRDefault="00F744DE" w:rsidP="00F744DE">
            <w:pPr>
              <w:rPr>
                <w:rFonts w:ascii="Noteworthy Light" w:hAnsi="Noteworthy Light"/>
                <w:color w:val="FF0080"/>
                <w:sz w:val="16"/>
                <w:szCs w:val="16"/>
              </w:rPr>
            </w:pPr>
            <w:r w:rsidRPr="00810D3D">
              <w:rPr>
                <w:rFonts w:ascii="Noteworthy Light" w:hAnsi="Noteworthy Light"/>
                <w:color w:val="FF0080"/>
                <w:sz w:val="16"/>
                <w:szCs w:val="16"/>
              </w:rPr>
              <w:t>SPI/CCS:</w:t>
            </w:r>
          </w:p>
          <w:p w14:paraId="63990D97" w14:textId="77777777" w:rsidR="00F744DE" w:rsidRDefault="00F744DE" w:rsidP="00F744DE">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01AB40BC" w14:textId="77777777" w:rsidR="00F744DE" w:rsidRPr="00257FB4" w:rsidRDefault="00F744DE" w:rsidP="00F744DE">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14:paraId="21DF2ED6" w14:textId="77777777" w:rsidR="00F744DE" w:rsidRDefault="00F744DE" w:rsidP="00F744DE">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14:paraId="0A14869D" w14:textId="77777777" w:rsidR="00F744DE" w:rsidRPr="00810D3D" w:rsidRDefault="00F744DE" w:rsidP="00F744DE">
            <w:pPr>
              <w:rPr>
                <w:rFonts w:ascii="Noteworthy Light" w:hAnsi="Noteworthy Light"/>
                <w:color w:val="FF0080"/>
                <w:sz w:val="16"/>
                <w:szCs w:val="16"/>
              </w:rPr>
            </w:pPr>
          </w:p>
          <w:p w14:paraId="507CE85C" w14:textId="77777777" w:rsidR="00F744DE" w:rsidRDefault="00F744DE" w:rsidP="00F744DE">
            <w:pPr>
              <w:rPr>
                <w:rFonts w:ascii="Noteworthy Light" w:hAnsi="Noteworthy Light"/>
                <w:color w:val="008000"/>
                <w:sz w:val="16"/>
                <w:szCs w:val="16"/>
              </w:rPr>
            </w:pPr>
            <w:r w:rsidRPr="00810D3D">
              <w:rPr>
                <w:rFonts w:ascii="Noteworthy Light" w:hAnsi="Noteworthy Light"/>
                <w:color w:val="008000"/>
                <w:sz w:val="16"/>
                <w:szCs w:val="16"/>
              </w:rPr>
              <w:t>Agenda:</w:t>
            </w:r>
          </w:p>
          <w:p w14:paraId="62EAFB85" w14:textId="77777777" w:rsidR="00F744DE"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Review for The Later Middle Ages Test</w:t>
            </w:r>
          </w:p>
          <w:p w14:paraId="6BBFFEF2"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Natural Law</w:t>
            </w:r>
          </w:p>
          <w:p w14:paraId="3FA47DC1"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Magna Carta</w:t>
            </w:r>
          </w:p>
          <w:p w14:paraId="24792810"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Role of the Church</w:t>
            </w:r>
          </w:p>
          <w:p w14:paraId="5702A436"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The Crusades</w:t>
            </w:r>
          </w:p>
          <w:p w14:paraId="1B628083"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The Black Death</w:t>
            </w:r>
          </w:p>
          <w:p w14:paraId="2CE8F3B6" w14:textId="77777777" w:rsidR="008B39A8" w:rsidRPr="00257FB4"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Ferdinand/Isabella &amp; the Spanish Inquisition</w:t>
            </w:r>
          </w:p>
          <w:p w14:paraId="7FDA69F3" w14:textId="77777777" w:rsidR="00F744DE" w:rsidRDefault="00F744DE" w:rsidP="00F744DE">
            <w:pPr>
              <w:rPr>
                <w:rFonts w:ascii="Noteworthy Light" w:hAnsi="Noteworthy Light"/>
                <w:color w:val="800000"/>
                <w:sz w:val="16"/>
                <w:szCs w:val="16"/>
              </w:rPr>
            </w:pPr>
            <w:r w:rsidRPr="00810D3D">
              <w:rPr>
                <w:rFonts w:ascii="Noteworthy Light" w:hAnsi="Noteworthy Light"/>
                <w:color w:val="800000"/>
                <w:sz w:val="16"/>
                <w:szCs w:val="16"/>
              </w:rPr>
              <w:t>HW:</w:t>
            </w:r>
          </w:p>
          <w:p w14:paraId="791F9180" w14:textId="77777777" w:rsidR="00F744DE" w:rsidRPr="00810D3D" w:rsidRDefault="008B39A8" w:rsidP="008B39A8">
            <w:pPr>
              <w:rPr>
                <w:rFonts w:ascii="Noteworthy Light" w:hAnsi="Noteworthy Light"/>
                <w:color w:val="000090"/>
                <w:sz w:val="20"/>
                <w:szCs w:val="20"/>
              </w:rPr>
            </w:pPr>
            <w:r>
              <w:rPr>
                <w:rFonts w:ascii="Noteworthy Light" w:hAnsi="Noteworthy Light"/>
                <w:color w:val="800000"/>
                <w:sz w:val="16"/>
                <w:szCs w:val="16"/>
              </w:rPr>
              <w:t>The Later Middle Ages Test Will be Monday, February 23</w:t>
            </w:r>
          </w:p>
        </w:tc>
        <w:tc>
          <w:tcPr>
            <w:tcW w:w="3060" w:type="dxa"/>
          </w:tcPr>
          <w:p w14:paraId="4B1DD003" w14:textId="77777777" w:rsidR="00F744DE" w:rsidRPr="00810D3D" w:rsidRDefault="00F744DE" w:rsidP="00F744DE">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14:paraId="51C1EE50" w14:textId="77777777" w:rsidR="00F744DE" w:rsidRDefault="00F744DE" w:rsidP="00F744DE">
            <w:pPr>
              <w:rPr>
                <w:rFonts w:ascii="Noteworthy Light" w:hAnsi="Noteworthy Light"/>
                <w:color w:val="FF0080"/>
                <w:sz w:val="16"/>
                <w:szCs w:val="16"/>
              </w:rPr>
            </w:pPr>
            <w:r w:rsidRPr="00810D3D">
              <w:rPr>
                <w:rFonts w:ascii="Noteworthy Light" w:hAnsi="Noteworthy Light"/>
                <w:color w:val="FF0080"/>
                <w:sz w:val="16"/>
                <w:szCs w:val="16"/>
              </w:rPr>
              <w:t>SPI/CCS:</w:t>
            </w:r>
          </w:p>
          <w:p w14:paraId="17E04A22" w14:textId="77777777" w:rsidR="00F744DE" w:rsidRDefault="00F744DE" w:rsidP="00F744DE">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14:paraId="1288B061" w14:textId="77777777" w:rsidR="00F744DE" w:rsidRPr="00810D3D" w:rsidRDefault="00F744DE" w:rsidP="00F744DE">
            <w:pPr>
              <w:rPr>
                <w:rFonts w:ascii="Noteworthy Light" w:hAnsi="Noteworthy Light"/>
                <w:color w:val="FF0080"/>
                <w:sz w:val="16"/>
                <w:szCs w:val="16"/>
              </w:rPr>
            </w:pPr>
            <w:r>
              <w:rPr>
                <w:rFonts w:ascii="Noteworthy Light" w:hAnsi="Noteworthy Light"/>
                <w:color w:val="FF0080"/>
                <w:sz w:val="16"/>
                <w:szCs w:val="16"/>
              </w:rPr>
              <w:t>8.62:  Describe the causes, course, and consequences of the Mexican-American War, including the controversy of the Rio Grande boundary, the role played by Zachary Taylor and Winfield Scott, the Mexican Cession and the Wilmont Proviso</w:t>
            </w:r>
          </w:p>
          <w:p w14:paraId="20E32B4B" w14:textId="77777777" w:rsidR="00F744DE" w:rsidRDefault="00F744DE" w:rsidP="00F744DE">
            <w:pPr>
              <w:rPr>
                <w:rFonts w:ascii="Noteworthy Light" w:hAnsi="Noteworthy Light"/>
                <w:color w:val="FF0080"/>
                <w:sz w:val="16"/>
                <w:szCs w:val="16"/>
              </w:rPr>
            </w:pPr>
            <w:r>
              <w:rPr>
                <w:rFonts w:ascii="Noteworthy Light" w:hAnsi="Noteworthy Light"/>
                <w:color w:val="FF0080"/>
                <w:sz w:val="16"/>
                <w:szCs w:val="16"/>
              </w:rPr>
              <w:t>8.59:  Describe American settlements in TX after 1821 and the causes for the TX War for Independence, including roles of David Crockett and Sam Houston in the war and the legacy of the Alamo.</w:t>
            </w:r>
          </w:p>
          <w:p w14:paraId="46009C9C" w14:textId="77777777" w:rsidR="00F744DE" w:rsidRPr="00810D3D" w:rsidRDefault="00F744DE" w:rsidP="00F744DE">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14:paraId="2084E7A3" w14:textId="77777777" w:rsidR="00F744DE" w:rsidRPr="00810D3D" w:rsidRDefault="00F744DE" w:rsidP="00F744DE">
            <w:pPr>
              <w:rPr>
                <w:rFonts w:ascii="Noteworthy Light" w:hAnsi="Noteworthy Light"/>
                <w:color w:val="FF0080"/>
                <w:sz w:val="16"/>
                <w:szCs w:val="16"/>
              </w:rPr>
            </w:pPr>
          </w:p>
          <w:p w14:paraId="25B71F53" w14:textId="77777777" w:rsidR="00F744DE" w:rsidRDefault="00F744DE" w:rsidP="00F744DE">
            <w:pPr>
              <w:rPr>
                <w:rFonts w:ascii="Noteworthy Light" w:hAnsi="Noteworthy Light"/>
                <w:color w:val="008000"/>
                <w:sz w:val="16"/>
                <w:szCs w:val="16"/>
              </w:rPr>
            </w:pPr>
            <w:r w:rsidRPr="00810D3D">
              <w:rPr>
                <w:rFonts w:ascii="Noteworthy Light" w:hAnsi="Noteworthy Light"/>
                <w:color w:val="008000"/>
                <w:sz w:val="16"/>
                <w:szCs w:val="16"/>
              </w:rPr>
              <w:t>Agenda:</w:t>
            </w:r>
          </w:p>
          <w:p w14:paraId="7D397516" w14:textId="77777777" w:rsidR="00F744DE" w:rsidRDefault="00F744DE" w:rsidP="00F744DE">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Chapter 11 Test</w:t>
            </w:r>
          </w:p>
          <w:p w14:paraId="204DC734" w14:textId="77777777" w:rsidR="00F744DE" w:rsidRDefault="00F744DE" w:rsidP="00F744DE">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Finis/Discuss Westward Expansion Primary Source Packet</w:t>
            </w:r>
          </w:p>
          <w:p w14:paraId="62DFD341" w14:textId="77777777" w:rsidR="00F744DE" w:rsidRPr="00EA310E" w:rsidRDefault="00F744DE" w:rsidP="00F744DE">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Introduce Ch. 12/13 (will be tested together)</w:t>
            </w:r>
          </w:p>
          <w:p w14:paraId="3FB85BC0" w14:textId="77777777" w:rsidR="00F744DE" w:rsidRDefault="00F744DE" w:rsidP="00F744DE">
            <w:pPr>
              <w:rPr>
                <w:rFonts w:ascii="Noteworthy Light" w:hAnsi="Noteworthy Light"/>
                <w:color w:val="800000"/>
                <w:sz w:val="16"/>
                <w:szCs w:val="16"/>
              </w:rPr>
            </w:pPr>
            <w:r w:rsidRPr="00810D3D">
              <w:rPr>
                <w:rFonts w:ascii="Noteworthy Light" w:hAnsi="Noteworthy Light"/>
                <w:color w:val="800000"/>
                <w:sz w:val="16"/>
                <w:szCs w:val="16"/>
              </w:rPr>
              <w:t>HW:</w:t>
            </w:r>
          </w:p>
          <w:p w14:paraId="1EA4A740" w14:textId="77777777" w:rsidR="00F744DE" w:rsidRPr="00810D3D" w:rsidRDefault="00F744DE" w:rsidP="00F744DE">
            <w:pPr>
              <w:rPr>
                <w:rFonts w:ascii="Noteworthy Light" w:hAnsi="Noteworthy Light"/>
                <w:color w:val="000090"/>
                <w:sz w:val="20"/>
                <w:szCs w:val="20"/>
              </w:rPr>
            </w:pPr>
          </w:p>
        </w:tc>
        <w:tc>
          <w:tcPr>
            <w:tcW w:w="2250" w:type="dxa"/>
          </w:tcPr>
          <w:p w14:paraId="2DB0F534" w14:textId="77777777" w:rsidR="00F744DE" w:rsidRPr="00F744DE" w:rsidRDefault="00F744DE" w:rsidP="00F744DE">
            <w:pPr>
              <w:rPr>
                <w:rFonts w:ascii="Noteworthy Light" w:hAnsi="Noteworthy Light" w:cs="Times New Roman"/>
                <w:b/>
                <w:sz w:val="16"/>
                <w:szCs w:val="16"/>
              </w:rPr>
            </w:pPr>
            <w:r w:rsidRPr="00F744DE">
              <w:rPr>
                <w:rFonts w:ascii="Noteworthy Light" w:hAnsi="Noteworthy Light" w:cs="Times New Roman"/>
                <w:b/>
                <w:sz w:val="16"/>
                <w:szCs w:val="16"/>
                <w:u w:val="single"/>
              </w:rPr>
              <w:t>Learning Goals:</w:t>
            </w:r>
            <w:r w:rsidRPr="00F744DE">
              <w:rPr>
                <w:rFonts w:ascii="Noteworthy Light" w:hAnsi="Noteworthy Light" w:cs="Times New Roman"/>
                <w:b/>
                <w:sz w:val="16"/>
                <w:szCs w:val="16"/>
              </w:rPr>
              <w:t xml:space="preserve"> </w:t>
            </w:r>
          </w:p>
          <w:p w14:paraId="78BB9325" w14:textId="77777777" w:rsidR="00F744DE" w:rsidRPr="00F744DE" w:rsidRDefault="00F744DE" w:rsidP="00F744DE">
            <w:pPr>
              <w:rPr>
                <w:rFonts w:ascii="Noteworthy Light" w:hAnsi="Noteworthy Light" w:cs="Times New Roman"/>
                <w:sz w:val="16"/>
                <w:szCs w:val="16"/>
              </w:rPr>
            </w:pPr>
            <w:r w:rsidRPr="00F744DE">
              <w:rPr>
                <w:rFonts w:ascii="Noteworthy Light" w:hAnsi="Noteworthy Light" w:cs="Times New Roman"/>
                <w:sz w:val="16"/>
                <w:szCs w:val="16"/>
              </w:rPr>
              <w:t>1. Students will be able to read a text and understand the relationship between characters, setting, and plot to help with the identification of theme.</w:t>
            </w:r>
          </w:p>
          <w:p w14:paraId="4F08E8AD" w14:textId="77777777" w:rsidR="00F744DE" w:rsidRPr="00F744DE" w:rsidRDefault="00F744DE" w:rsidP="00F744DE">
            <w:pPr>
              <w:rPr>
                <w:rFonts w:ascii="Noteworthy Light" w:hAnsi="Noteworthy Light" w:cs="Times New Roman"/>
                <w:sz w:val="16"/>
                <w:szCs w:val="16"/>
              </w:rPr>
            </w:pPr>
            <w:r w:rsidRPr="00F744DE">
              <w:rPr>
                <w:rFonts w:ascii="Noteworthy Light" w:hAnsi="Noteworthy Light" w:cs="Times New Roman"/>
                <w:sz w:val="16"/>
                <w:szCs w:val="16"/>
              </w:rPr>
              <w:t>2. Students will be able to analyze elements of a story, to see how they work together in the overall work.</w:t>
            </w:r>
          </w:p>
          <w:p w14:paraId="23D326F7" w14:textId="77777777" w:rsidR="00F744DE" w:rsidRPr="00F744DE" w:rsidRDefault="00F744DE" w:rsidP="00F744DE">
            <w:pPr>
              <w:rPr>
                <w:rFonts w:ascii="Noteworthy Light" w:hAnsi="Noteworthy Light" w:cs="Times New Roman"/>
                <w:sz w:val="16"/>
                <w:szCs w:val="16"/>
              </w:rPr>
            </w:pPr>
            <w:r w:rsidRPr="00F744DE">
              <w:rPr>
                <w:rFonts w:ascii="Noteworthy Light" w:hAnsi="Noteworthy Light" w:cs="Times New Roman"/>
                <w:sz w:val="16"/>
                <w:szCs w:val="16"/>
              </w:rPr>
              <w:t>3.  Students will be able to correctly use new vocabulary words that are important to the comprehension of new literature.</w:t>
            </w:r>
          </w:p>
          <w:p w14:paraId="768A9DB4" w14:textId="77777777" w:rsidR="00F744DE" w:rsidRPr="00F744DE" w:rsidRDefault="00F744DE" w:rsidP="00F744DE">
            <w:pPr>
              <w:rPr>
                <w:rFonts w:ascii="Noteworthy Light" w:hAnsi="Noteworthy Light" w:cs="Times New Roman"/>
                <w:sz w:val="16"/>
                <w:szCs w:val="16"/>
              </w:rPr>
            </w:pPr>
            <w:r w:rsidRPr="00F744DE">
              <w:rPr>
                <w:rFonts w:ascii="Noteworthy Light" w:hAnsi="Noteworthy Light" w:cs="Times New Roman"/>
                <w:sz w:val="16"/>
                <w:szCs w:val="16"/>
              </w:rPr>
              <w:t>4.  Students will be able to identify parts of speech, parts of sentences, and clauses with minimal use of an appendix. Students will also be able to identify correct punctuation and capitalization.</w:t>
            </w:r>
          </w:p>
          <w:p w14:paraId="3ED109A3" w14:textId="77777777" w:rsidR="00F744DE" w:rsidRPr="00F744DE" w:rsidRDefault="00F744DE" w:rsidP="00F744DE">
            <w:pPr>
              <w:rPr>
                <w:rFonts w:ascii="Noteworthy Light" w:hAnsi="Noteworthy Light" w:cs="Times New Roman"/>
                <w:sz w:val="16"/>
                <w:szCs w:val="16"/>
              </w:rPr>
            </w:pPr>
          </w:p>
          <w:p w14:paraId="746B86CE" w14:textId="77777777" w:rsidR="00F744DE" w:rsidRPr="00F744DE" w:rsidRDefault="00F744DE" w:rsidP="00F744DE">
            <w:pPr>
              <w:rPr>
                <w:rFonts w:ascii="Noteworthy Light" w:hAnsi="Noteworthy Light" w:cs="Times New Roman"/>
                <w:b/>
                <w:color w:val="FF0080"/>
                <w:sz w:val="16"/>
                <w:szCs w:val="16"/>
              </w:rPr>
            </w:pPr>
            <w:r w:rsidRPr="00F744DE">
              <w:rPr>
                <w:rFonts w:ascii="Noteworthy Light" w:hAnsi="Noteworthy Light" w:cs="Times New Roman"/>
                <w:b/>
                <w:color w:val="FF0080"/>
                <w:sz w:val="16"/>
                <w:szCs w:val="16"/>
                <w:u w:val="single"/>
              </w:rPr>
              <w:t>CCSS:</w:t>
            </w:r>
            <w:r w:rsidRPr="00F744DE">
              <w:rPr>
                <w:rFonts w:ascii="Noteworthy Light" w:hAnsi="Noteworthy Light" w:cs="Times New Roman"/>
                <w:b/>
                <w:color w:val="FF0080"/>
                <w:sz w:val="16"/>
                <w:szCs w:val="16"/>
              </w:rPr>
              <w:t xml:space="preserve">  </w:t>
            </w:r>
          </w:p>
          <w:p w14:paraId="5C1F8FCF"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RL.7.2: Determine a theme or central idea of a text and analyze its development over the course of the text; provide an objective summary of the text.</w:t>
            </w:r>
          </w:p>
          <w:p w14:paraId="41DCE585"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RL.7.3: Analyze how particular elements of a story or drama interact (e.g., how setting shapes the characters or plot).</w:t>
            </w:r>
          </w:p>
          <w:p w14:paraId="525DF9AE"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L.7.6: Acquire and use accurately grade-appropriate general academic and domain-specific words and phrases; gather vocabulary knowledge when considering a word or phrase important to comprehension or expression.</w:t>
            </w:r>
          </w:p>
          <w:p w14:paraId="7A40644B"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L.7.1: Demonstrate command of the conventions of standard English grammar and usage when writing or speaking.</w:t>
            </w:r>
          </w:p>
          <w:p w14:paraId="13549A85" w14:textId="77777777" w:rsidR="00F744DE" w:rsidRPr="00F744DE" w:rsidRDefault="00F744DE" w:rsidP="00F744DE">
            <w:pPr>
              <w:rPr>
                <w:rFonts w:ascii="Noteworthy Light" w:hAnsi="Noteworthy Light" w:cs="Times New Roman"/>
                <w:b/>
                <w:color w:val="008000"/>
                <w:sz w:val="16"/>
                <w:szCs w:val="16"/>
                <w:u w:val="single"/>
              </w:rPr>
            </w:pPr>
            <w:r w:rsidRPr="00F744DE">
              <w:rPr>
                <w:rFonts w:ascii="Noteworthy Light" w:hAnsi="Noteworthy Light" w:cs="Times New Roman"/>
                <w:b/>
                <w:color w:val="008000"/>
                <w:sz w:val="16"/>
                <w:szCs w:val="16"/>
                <w:u w:val="single"/>
              </w:rPr>
              <w:t>Agenda:</w:t>
            </w:r>
          </w:p>
          <w:p w14:paraId="2FB88ACD"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-D.G.P.</w:t>
            </w:r>
          </w:p>
          <w:p w14:paraId="55B1B3F0"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-Interest rouser to introduce the guiding question, “Does every conflict have a winner?” (Start with a balance game to determine a winner. Then move onto a poster creation game to make the determination more undecided).</w:t>
            </w:r>
          </w:p>
          <w:p w14:paraId="1D50D362" w14:textId="77777777" w:rsidR="00F744DE" w:rsidRPr="00F744DE" w:rsidRDefault="00F744DE" w:rsidP="00F744DE">
            <w:pPr>
              <w:tabs>
                <w:tab w:val="center" w:pos="1211"/>
              </w:tabs>
              <w:rPr>
                <w:rFonts w:ascii="Noteworthy Light" w:hAnsi="Noteworthy Light" w:cs="Times New Roman"/>
                <w:sz w:val="16"/>
                <w:szCs w:val="16"/>
              </w:rPr>
            </w:pPr>
            <w:r w:rsidRPr="00F744DE">
              <w:rPr>
                <w:rFonts w:ascii="Noteworthy Light" w:hAnsi="Noteworthy Light" w:cs="Times New Roman"/>
                <w:color w:val="008000"/>
                <w:sz w:val="16"/>
                <w:szCs w:val="16"/>
              </w:rPr>
              <w:t>-Distribute vocabulary inference/contextual evidence handout.</w:t>
            </w:r>
            <w:r w:rsidRPr="00F744DE">
              <w:rPr>
                <w:rFonts w:ascii="Noteworthy Light" w:hAnsi="Noteworthy Light" w:cs="Times New Roman"/>
                <w:sz w:val="16"/>
                <w:szCs w:val="16"/>
              </w:rPr>
              <w:tab/>
            </w:r>
          </w:p>
          <w:p w14:paraId="40CA1E3C" w14:textId="77777777" w:rsidR="00F744DE" w:rsidRPr="00F744DE" w:rsidRDefault="00F744DE" w:rsidP="00F744DE">
            <w:pPr>
              <w:rPr>
                <w:rFonts w:ascii="Noteworthy Light" w:hAnsi="Noteworthy Light" w:cs="Times New Roman"/>
                <w:sz w:val="16"/>
                <w:szCs w:val="16"/>
              </w:rPr>
            </w:pPr>
          </w:p>
          <w:p w14:paraId="24F6B027" w14:textId="77777777" w:rsidR="00F744DE" w:rsidRPr="00F744DE" w:rsidRDefault="00F744DE" w:rsidP="00F744DE">
            <w:pPr>
              <w:rPr>
                <w:rFonts w:ascii="Noteworthy Light" w:hAnsi="Noteworthy Light" w:cs="Times New Roman"/>
                <w:b/>
                <w:color w:val="800000"/>
                <w:sz w:val="16"/>
                <w:szCs w:val="16"/>
              </w:rPr>
            </w:pPr>
            <w:r w:rsidRPr="00F744DE">
              <w:rPr>
                <w:rFonts w:ascii="Noteworthy Light" w:hAnsi="Noteworthy Light" w:cs="Times New Roman"/>
                <w:b/>
                <w:color w:val="800000"/>
                <w:sz w:val="16"/>
                <w:szCs w:val="16"/>
                <w:u w:val="single"/>
              </w:rPr>
              <w:t>Homework:</w:t>
            </w:r>
            <w:r w:rsidRPr="00F744DE">
              <w:rPr>
                <w:rFonts w:ascii="Noteworthy Light" w:hAnsi="Noteworthy Light" w:cs="Times New Roman"/>
                <w:b/>
                <w:color w:val="800000"/>
                <w:sz w:val="16"/>
                <w:szCs w:val="16"/>
              </w:rPr>
              <w:t xml:space="preserve"> </w:t>
            </w:r>
          </w:p>
          <w:p w14:paraId="26D07F2B" w14:textId="77777777" w:rsidR="00F744DE" w:rsidRPr="00810D3D" w:rsidRDefault="00F744DE" w:rsidP="00F744DE">
            <w:pPr>
              <w:rPr>
                <w:rFonts w:ascii="Noteworthy Light" w:hAnsi="Noteworthy Light"/>
                <w:color w:val="000090"/>
                <w:sz w:val="20"/>
                <w:szCs w:val="20"/>
              </w:rPr>
            </w:pPr>
            <w:r w:rsidRPr="00F744DE">
              <w:rPr>
                <w:rFonts w:ascii="Noteworthy Light" w:hAnsi="Noteworthy Light" w:cs="Times New Roman"/>
                <w:color w:val="800000"/>
                <w:sz w:val="16"/>
                <w:szCs w:val="16"/>
              </w:rPr>
              <w:t>-Finish vocabulary inference/contextual evidence handout.</w:t>
            </w:r>
          </w:p>
        </w:tc>
        <w:tc>
          <w:tcPr>
            <w:tcW w:w="1530" w:type="dxa"/>
          </w:tcPr>
          <w:p w14:paraId="27AB5489"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72D6E348" w14:textId="77777777" w:rsidR="00F744DE" w:rsidRPr="00810D3D" w:rsidRDefault="00F744DE" w:rsidP="00F744DE">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38DA475B"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28F02DD3" w14:textId="77777777" w:rsidR="00F744DE"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211AC13C" w14:textId="77777777" w:rsidR="00F744DE"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1A73DC83" w14:textId="77777777" w:rsidR="00F744DE" w:rsidRPr="002313E3"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69DF4C87"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3687C710" w14:textId="77777777" w:rsidR="00F744DE" w:rsidRDefault="00F744DE" w:rsidP="00F744DE">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11EC797F" w14:textId="77777777" w:rsidR="00F744DE" w:rsidRDefault="00F744DE" w:rsidP="00F744DE">
            <w:pPr>
              <w:rPr>
                <w:rFonts w:ascii="Noteworthy Light" w:hAnsi="Noteworthy Light"/>
                <w:color w:val="548DD4" w:themeColor="text2" w:themeTint="99"/>
                <w:sz w:val="16"/>
                <w:szCs w:val="16"/>
              </w:rPr>
            </w:pPr>
          </w:p>
          <w:p w14:paraId="37FDB7F5" w14:textId="77777777" w:rsidR="00F744DE" w:rsidRPr="00810D3D" w:rsidRDefault="00F744DE" w:rsidP="00F744DE">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p>
        </w:tc>
      </w:tr>
      <w:tr w:rsidR="00F744DE" w14:paraId="2A339DFE" w14:textId="77777777" w:rsidTr="00810D3D">
        <w:tc>
          <w:tcPr>
            <w:tcW w:w="1278" w:type="dxa"/>
          </w:tcPr>
          <w:p w14:paraId="247FAA6E" w14:textId="77777777" w:rsidR="00F744DE" w:rsidRPr="00810D3D" w:rsidRDefault="00F744DE" w:rsidP="00F744DE">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14:paraId="50BA0A89" w14:textId="77777777" w:rsidR="008B39A8" w:rsidRPr="00810D3D" w:rsidRDefault="008B39A8" w:rsidP="008B39A8">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0C331C0A" w14:textId="77777777" w:rsidR="008B39A8" w:rsidRDefault="008B39A8" w:rsidP="008B39A8">
            <w:pPr>
              <w:rPr>
                <w:rFonts w:ascii="Noteworthy Light" w:hAnsi="Noteworthy Light"/>
                <w:color w:val="FF0080"/>
                <w:sz w:val="16"/>
                <w:szCs w:val="16"/>
              </w:rPr>
            </w:pPr>
            <w:r w:rsidRPr="00810D3D">
              <w:rPr>
                <w:rFonts w:ascii="Noteworthy Light" w:hAnsi="Noteworthy Light"/>
                <w:color w:val="FF0080"/>
                <w:sz w:val="16"/>
                <w:szCs w:val="16"/>
              </w:rPr>
              <w:t>SPI/CCS:</w:t>
            </w:r>
          </w:p>
          <w:p w14:paraId="1FC75F30" w14:textId="77777777" w:rsidR="008B39A8" w:rsidRDefault="008B39A8" w:rsidP="008B39A8">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3E9B66B7" w14:textId="77777777" w:rsidR="008B39A8" w:rsidRPr="00257FB4" w:rsidRDefault="008B39A8" w:rsidP="008B39A8">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14:paraId="6AC04FBF" w14:textId="77777777" w:rsidR="008B39A8" w:rsidRDefault="008B39A8" w:rsidP="008B39A8">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14:paraId="6EC04759" w14:textId="77777777" w:rsidR="008B39A8" w:rsidRPr="00810D3D" w:rsidRDefault="008B39A8" w:rsidP="008B39A8">
            <w:pPr>
              <w:rPr>
                <w:rFonts w:ascii="Noteworthy Light" w:hAnsi="Noteworthy Light"/>
                <w:color w:val="FF0080"/>
                <w:sz w:val="16"/>
                <w:szCs w:val="16"/>
              </w:rPr>
            </w:pPr>
          </w:p>
          <w:p w14:paraId="617E0FED" w14:textId="77777777" w:rsidR="008B39A8" w:rsidRDefault="008B39A8" w:rsidP="008B39A8">
            <w:pPr>
              <w:rPr>
                <w:rFonts w:ascii="Noteworthy Light" w:hAnsi="Noteworthy Light"/>
                <w:color w:val="008000"/>
                <w:sz w:val="16"/>
                <w:szCs w:val="16"/>
              </w:rPr>
            </w:pPr>
            <w:r w:rsidRPr="00810D3D">
              <w:rPr>
                <w:rFonts w:ascii="Noteworthy Light" w:hAnsi="Noteworthy Light"/>
                <w:color w:val="008000"/>
                <w:sz w:val="16"/>
                <w:szCs w:val="16"/>
              </w:rPr>
              <w:t>Agenda:</w:t>
            </w:r>
          </w:p>
          <w:p w14:paraId="3C35D4D5"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Review for The Later Middle Ages Test</w:t>
            </w:r>
          </w:p>
          <w:p w14:paraId="7832D222" w14:textId="77777777" w:rsidR="008B39A8"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Study Guide</w:t>
            </w:r>
          </w:p>
          <w:p w14:paraId="50B44BA0" w14:textId="77777777" w:rsidR="008B39A8" w:rsidRPr="00257FB4" w:rsidRDefault="008B39A8" w:rsidP="008B39A8">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Timeline Activity</w:t>
            </w:r>
          </w:p>
          <w:p w14:paraId="2FC61AE8" w14:textId="77777777" w:rsidR="008B39A8" w:rsidRDefault="008B39A8" w:rsidP="008B39A8">
            <w:pPr>
              <w:rPr>
                <w:rFonts w:ascii="Noteworthy Light" w:hAnsi="Noteworthy Light"/>
                <w:color w:val="800000"/>
                <w:sz w:val="16"/>
                <w:szCs w:val="16"/>
              </w:rPr>
            </w:pPr>
            <w:r w:rsidRPr="00810D3D">
              <w:rPr>
                <w:rFonts w:ascii="Noteworthy Light" w:hAnsi="Noteworthy Light"/>
                <w:color w:val="800000"/>
                <w:sz w:val="16"/>
                <w:szCs w:val="16"/>
              </w:rPr>
              <w:t>HW:</w:t>
            </w:r>
          </w:p>
          <w:p w14:paraId="5E0311B1" w14:textId="77777777" w:rsidR="00F744DE" w:rsidRPr="00810D3D" w:rsidRDefault="008B39A8" w:rsidP="008B39A8">
            <w:pPr>
              <w:rPr>
                <w:rFonts w:ascii="Noteworthy Light" w:hAnsi="Noteworthy Light"/>
                <w:color w:val="000090"/>
                <w:sz w:val="20"/>
                <w:szCs w:val="20"/>
              </w:rPr>
            </w:pPr>
            <w:r>
              <w:rPr>
                <w:rFonts w:ascii="Noteworthy Light" w:hAnsi="Noteworthy Light"/>
                <w:color w:val="800000"/>
                <w:sz w:val="16"/>
                <w:szCs w:val="16"/>
              </w:rPr>
              <w:t>The Later Middle Ages Test Will be Monday, February 23</w:t>
            </w:r>
          </w:p>
        </w:tc>
        <w:tc>
          <w:tcPr>
            <w:tcW w:w="3060" w:type="dxa"/>
          </w:tcPr>
          <w:p w14:paraId="36CAA438" w14:textId="77777777" w:rsidR="00F744DE" w:rsidRPr="00EA310E" w:rsidRDefault="00F744DE" w:rsidP="00F744DE">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14:paraId="170AC7EC" w14:textId="77777777" w:rsidR="00F744DE" w:rsidRDefault="00F744DE" w:rsidP="00F744DE">
            <w:pPr>
              <w:rPr>
                <w:rFonts w:ascii="Noteworthy Light" w:hAnsi="Noteworthy Light"/>
                <w:color w:val="FF0080"/>
                <w:sz w:val="16"/>
                <w:szCs w:val="16"/>
              </w:rPr>
            </w:pPr>
            <w:r w:rsidRPr="00810D3D">
              <w:rPr>
                <w:rFonts w:ascii="Noteworthy Light" w:hAnsi="Noteworthy Light"/>
                <w:color w:val="FF0080"/>
                <w:sz w:val="16"/>
                <w:szCs w:val="16"/>
              </w:rPr>
              <w:t>SPI/CCS:</w:t>
            </w:r>
          </w:p>
          <w:p w14:paraId="13A45877" w14:textId="77777777" w:rsidR="00F744DE" w:rsidRPr="004412BF" w:rsidRDefault="00F744DE" w:rsidP="00F744DE">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22E29BC2" w14:textId="77777777" w:rsidR="00F744DE" w:rsidRDefault="00F744DE" w:rsidP="00F744DE">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14:paraId="6A7E22BD" w14:textId="77777777" w:rsidR="00F744DE" w:rsidRDefault="00F744DE" w:rsidP="00F744DE">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14:paraId="04078E85" w14:textId="77777777" w:rsidR="00F744DE" w:rsidRDefault="00F744DE" w:rsidP="00F744DE">
            <w:pPr>
              <w:pStyle w:val="NormalWeb"/>
              <w:numPr>
                <w:ilvl w:val="0"/>
                <w:numId w:val="2"/>
              </w:numPr>
              <w:rPr>
                <w:rFonts w:ascii="Noteworthy Light" w:hAnsi="Noteworthy Light"/>
                <w:color w:val="008000"/>
                <w:sz w:val="16"/>
                <w:szCs w:val="16"/>
              </w:rPr>
            </w:pPr>
            <w:r>
              <w:rPr>
                <w:rFonts w:ascii="Noteworthy Light" w:hAnsi="Noteworthy Light"/>
                <w:color w:val="008000"/>
                <w:sz w:val="16"/>
                <w:szCs w:val="16"/>
              </w:rPr>
              <w:t>Review Assessment</w:t>
            </w:r>
          </w:p>
          <w:p w14:paraId="30F34056" w14:textId="77777777" w:rsidR="00F744DE" w:rsidRPr="002313E3" w:rsidRDefault="00F744DE" w:rsidP="00F744DE">
            <w:pPr>
              <w:pStyle w:val="NormalWeb"/>
              <w:numPr>
                <w:ilvl w:val="0"/>
                <w:numId w:val="2"/>
              </w:numPr>
              <w:rPr>
                <w:rFonts w:ascii="Noteworthy Light" w:hAnsi="Noteworthy Light"/>
                <w:color w:val="008000"/>
                <w:sz w:val="16"/>
                <w:szCs w:val="16"/>
              </w:rPr>
            </w:pPr>
            <w:r>
              <w:rPr>
                <w:rFonts w:ascii="Noteworthy Light" w:hAnsi="Noteworthy Light"/>
                <w:color w:val="008000"/>
                <w:sz w:val="16"/>
                <w:szCs w:val="16"/>
              </w:rPr>
              <w:t>Introduce (for Compare/Contrast activity) “Life in the North”</w:t>
            </w:r>
          </w:p>
          <w:p w14:paraId="7EF7E9AC" w14:textId="77777777" w:rsidR="00F744DE" w:rsidRDefault="00F744DE" w:rsidP="00F744DE">
            <w:pPr>
              <w:rPr>
                <w:rFonts w:ascii="Noteworthy Light" w:hAnsi="Noteworthy Light"/>
                <w:color w:val="800000"/>
                <w:sz w:val="16"/>
                <w:szCs w:val="16"/>
              </w:rPr>
            </w:pPr>
            <w:r w:rsidRPr="00810D3D">
              <w:rPr>
                <w:rFonts w:ascii="Noteworthy Light" w:hAnsi="Noteworthy Light"/>
                <w:color w:val="800000"/>
                <w:sz w:val="16"/>
                <w:szCs w:val="16"/>
              </w:rPr>
              <w:t>HW:</w:t>
            </w:r>
          </w:p>
          <w:p w14:paraId="07CC61CD" w14:textId="77777777" w:rsidR="00F744DE" w:rsidRPr="00810D3D" w:rsidRDefault="00F744DE" w:rsidP="00F744DE">
            <w:pPr>
              <w:rPr>
                <w:rFonts w:ascii="Noteworthy Light" w:hAnsi="Noteworthy Light"/>
                <w:color w:val="000090"/>
                <w:sz w:val="20"/>
                <w:szCs w:val="20"/>
              </w:rPr>
            </w:pPr>
          </w:p>
        </w:tc>
        <w:tc>
          <w:tcPr>
            <w:tcW w:w="2250" w:type="dxa"/>
          </w:tcPr>
          <w:p w14:paraId="46D0A1C1" w14:textId="77777777" w:rsidR="00F744DE" w:rsidRPr="00F744DE" w:rsidRDefault="00F744DE" w:rsidP="00F744DE">
            <w:pPr>
              <w:rPr>
                <w:rFonts w:ascii="Noteworthy Light" w:hAnsi="Noteworthy Light" w:cs="Times New Roman"/>
                <w:b/>
                <w:sz w:val="16"/>
                <w:szCs w:val="16"/>
                <w:u w:val="single"/>
              </w:rPr>
            </w:pPr>
            <w:r w:rsidRPr="00F744DE">
              <w:rPr>
                <w:rFonts w:ascii="Noteworthy Light" w:hAnsi="Noteworthy Light" w:cs="Times New Roman"/>
                <w:b/>
                <w:sz w:val="16"/>
                <w:szCs w:val="16"/>
                <w:u w:val="single"/>
              </w:rPr>
              <w:t>Learning Goal:</w:t>
            </w:r>
          </w:p>
          <w:p w14:paraId="4CDA505D" w14:textId="77777777" w:rsidR="00F744DE" w:rsidRPr="00F744DE" w:rsidRDefault="00F744DE" w:rsidP="00F744DE">
            <w:pPr>
              <w:rPr>
                <w:rFonts w:ascii="Noteworthy Light" w:hAnsi="Noteworthy Light" w:cs="Times New Roman"/>
                <w:sz w:val="16"/>
                <w:szCs w:val="16"/>
              </w:rPr>
            </w:pPr>
            <w:r w:rsidRPr="00F744DE">
              <w:rPr>
                <w:rFonts w:ascii="Noteworthy Light" w:hAnsi="Noteworthy Light" w:cs="Times New Roman"/>
                <w:sz w:val="16"/>
                <w:szCs w:val="16"/>
              </w:rPr>
              <w:t>LG1, LG2, LG3, LG4</w:t>
            </w:r>
          </w:p>
          <w:p w14:paraId="6E49E529" w14:textId="77777777" w:rsidR="00F744DE" w:rsidRPr="00F744DE" w:rsidRDefault="00F744DE" w:rsidP="00F744DE">
            <w:pPr>
              <w:rPr>
                <w:rFonts w:ascii="Noteworthy Light" w:hAnsi="Noteworthy Light" w:cs="Times New Roman"/>
                <w:b/>
                <w:color w:val="FF0080"/>
                <w:sz w:val="16"/>
                <w:szCs w:val="16"/>
                <w:u w:val="single"/>
              </w:rPr>
            </w:pPr>
            <w:r w:rsidRPr="00F744DE">
              <w:rPr>
                <w:rFonts w:ascii="Noteworthy Light" w:hAnsi="Noteworthy Light" w:cs="Times New Roman"/>
                <w:b/>
                <w:color w:val="FF0080"/>
                <w:sz w:val="16"/>
                <w:szCs w:val="16"/>
                <w:u w:val="single"/>
              </w:rPr>
              <w:t>CCSS:</w:t>
            </w:r>
          </w:p>
          <w:p w14:paraId="23E94CE2"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RL.7.2</w:t>
            </w:r>
          </w:p>
          <w:p w14:paraId="48373EA9"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RL.7.3</w:t>
            </w:r>
          </w:p>
          <w:p w14:paraId="0A6BBAF4"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L.7.1</w:t>
            </w:r>
          </w:p>
          <w:p w14:paraId="61EFE925" w14:textId="77777777" w:rsidR="00F744DE" w:rsidRPr="00F744DE" w:rsidRDefault="00F744DE" w:rsidP="00F744DE">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L.7.6</w:t>
            </w:r>
          </w:p>
          <w:p w14:paraId="4BD02DB9" w14:textId="77777777" w:rsidR="00F744DE" w:rsidRPr="00F744DE" w:rsidRDefault="00F744DE" w:rsidP="00F744DE">
            <w:pPr>
              <w:rPr>
                <w:rFonts w:ascii="Noteworthy Light" w:hAnsi="Noteworthy Light" w:cs="Times New Roman"/>
                <w:sz w:val="16"/>
                <w:szCs w:val="16"/>
              </w:rPr>
            </w:pPr>
          </w:p>
          <w:p w14:paraId="0C76E0A9" w14:textId="77777777" w:rsidR="00F744DE" w:rsidRPr="00F744DE" w:rsidRDefault="00F744DE" w:rsidP="00F744DE">
            <w:pPr>
              <w:rPr>
                <w:rFonts w:ascii="Noteworthy Light" w:hAnsi="Noteworthy Light" w:cs="Times New Roman"/>
                <w:b/>
                <w:color w:val="008000"/>
                <w:sz w:val="16"/>
                <w:szCs w:val="16"/>
                <w:u w:val="single"/>
              </w:rPr>
            </w:pPr>
            <w:r w:rsidRPr="00F744DE">
              <w:rPr>
                <w:rFonts w:ascii="Noteworthy Light" w:hAnsi="Noteworthy Light" w:cs="Times New Roman"/>
                <w:b/>
                <w:color w:val="008000"/>
                <w:sz w:val="16"/>
                <w:szCs w:val="16"/>
                <w:u w:val="single"/>
              </w:rPr>
              <w:t>Agenda:</w:t>
            </w:r>
          </w:p>
          <w:p w14:paraId="47956DB0"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-D.G.P.</w:t>
            </w:r>
          </w:p>
          <w:p w14:paraId="4A9DDEEA"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-Go over D.G.P.</w:t>
            </w:r>
          </w:p>
          <w:p w14:paraId="257D9904"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-Distribute Flocabulary video sheet.</w:t>
            </w:r>
          </w:p>
          <w:p w14:paraId="5E63F868"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-Flocabulary video.</w:t>
            </w:r>
          </w:p>
          <w:p w14:paraId="3C3D9256"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-Elements of Short Stories reading and discussion (pg. 200-203)</w:t>
            </w:r>
          </w:p>
          <w:p w14:paraId="2123BDF1" w14:textId="77777777" w:rsidR="00F744DE" w:rsidRPr="00F744DE" w:rsidRDefault="00F744DE" w:rsidP="00F744DE">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-Distribute definition/example handout.</w:t>
            </w:r>
          </w:p>
          <w:p w14:paraId="733A9213" w14:textId="77777777" w:rsidR="00F744DE" w:rsidRPr="00F744DE" w:rsidRDefault="00F744DE" w:rsidP="00F744DE">
            <w:pPr>
              <w:rPr>
                <w:rFonts w:ascii="Noteworthy Light" w:hAnsi="Noteworthy Light" w:cs="Times New Roman"/>
                <w:b/>
                <w:color w:val="800000"/>
                <w:sz w:val="16"/>
                <w:szCs w:val="16"/>
                <w:u w:val="single"/>
              </w:rPr>
            </w:pPr>
            <w:r w:rsidRPr="00F744DE">
              <w:rPr>
                <w:rFonts w:ascii="Noteworthy Light" w:hAnsi="Noteworthy Light" w:cs="Times New Roman"/>
                <w:b/>
                <w:color w:val="800000"/>
                <w:sz w:val="16"/>
                <w:szCs w:val="16"/>
                <w:u w:val="single"/>
              </w:rPr>
              <w:t>Homework:</w:t>
            </w:r>
          </w:p>
          <w:p w14:paraId="2902E6B4" w14:textId="77777777" w:rsidR="00F744DE" w:rsidRPr="007F6315" w:rsidRDefault="00F744DE" w:rsidP="00F744DE">
            <w:pPr>
              <w:rPr>
                <w:rFonts w:ascii="Times New Roman" w:hAnsi="Times New Roman" w:cs="Times New Roman"/>
                <w:sz w:val="20"/>
                <w:szCs w:val="20"/>
              </w:rPr>
            </w:pPr>
            <w:r w:rsidRPr="00F744DE">
              <w:rPr>
                <w:rFonts w:ascii="Noteworthy Light" w:hAnsi="Noteworthy Light" w:cs="Times New Roman"/>
                <w:color w:val="800000"/>
                <w:sz w:val="16"/>
                <w:szCs w:val="16"/>
              </w:rPr>
              <w:t>-Finish handout.</w:t>
            </w:r>
          </w:p>
        </w:tc>
        <w:tc>
          <w:tcPr>
            <w:tcW w:w="1530" w:type="dxa"/>
          </w:tcPr>
          <w:p w14:paraId="6F594E58"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501F86B2" w14:textId="77777777" w:rsidR="00F744DE" w:rsidRPr="00810D3D" w:rsidRDefault="00F744DE" w:rsidP="00F744DE">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647F36E6"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7F6A0665" w14:textId="77777777" w:rsidR="00F744DE"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21843FAA" w14:textId="77777777" w:rsidR="00F744DE"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698B10AE" w14:textId="77777777" w:rsidR="00F744DE" w:rsidRPr="002313E3" w:rsidRDefault="00F744DE" w:rsidP="00F744DE">
            <w:pPr>
              <w:pStyle w:val="ListParagraph"/>
              <w:numPr>
                <w:ilvl w:val="0"/>
                <w:numId w:val="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170BDEB2" w14:textId="77777777" w:rsidR="00F744DE" w:rsidRDefault="00F744DE" w:rsidP="00F744DE">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3D6B1354" w14:textId="77777777" w:rsidR="00F744DE" w:rsidRDefault="00F744DE" w:rsidP="00F744DE">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4FD14DFD" w14:textId="77777777" w:rsidR="00F744DE" w:rsidRDefault="00F744DE" w:rsidP="00F744DE">
            <w:pPr>
              <w:rPr>
                <w:rFonts w:ascii="Noteworthy Light" w:hAnsi="Noteworthy Light"/>
                <w:color w:val="548DD4" w:themeColor="text2" w:themeTint="99"/>
                <w:sz w:val="16"/>
                <w:szCs w:val="16"/>
              </w:rPr>
            </w:pPr>
          </w:p>
          <w:p w14:paraId="2BA9BFE6" w14:textId="77777777" w:rsidR="00F744DE" w:rsidRPr="00810D3D" w:rsidRDefault="00F744DE" w:rsidP="00F744DE">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p>
        </w:tc>
      </w:tr>
      <w:tr w:rsidR="00F744DE" w14:paraId="16610A65" w14:textId="77777777" w:rsidTr="00810D3D">
        <w:tc>
          <w:tcPr>
            <w:tcW w:w="1278" w:type="dxa"/>
          </w:tcPr>
          <w:p w14:paraId="1940DF09" w14:textId="77777777" w:rsidR="00F744DE" w:rsidRPr="00810D3D" w:rsidRDefault="00F744DE" w:rsidP="00F744DE">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14:paraId="68B913DD" w14:textId="77777777" w:rsidR="00F744DE" w:rsidRPr="00810D3D" w:rsidRDefault="00F744DE" w:rsidP="00F744DE">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14:paraId="1F3BFCF3" w14:textId="77777777" w:rsidR="00F744DE" w:rsidRPr="00810D3D" w:rsidRDefault="00F744DE" w:rsidP="00F744DE">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14:paraId="5B63ACD3" w14:textId="77777777" w:rsidR="00F744DE" w:rsidRPr="00810D3D" w:rsidRDefault="008B39A8" w:rsidP="00F744DE">
            <w:pPr>
              <w:rPr>
                <w:rFonts w:ascii="Noteworthy Light" w:hAnsi="Noteworthy Light"/>
                <w:color w:val="FF0000"/>
                <w:sz w:val="20"/>
                <w:szCs w:val="20"/>
              </w:rPr>
            </w:pPr>
            <w:r>
              <w:rPr>
                <w:rFonts w:ascii="Noteworthy Light" w:hAnsi="Noteworthy Light"/>
                <w:color w:val="800000"/>
                <w:sz w:val="16"/>
                <w:szCs w:val="16"/>
              </w:rPr>
              <w:t>The Later Middle Ages Test Will be Monday, February 23</w:t>
            </w:r>
          </w:p>
        </w:tc>
        <w:tc>
          <w:tcPr>
            <w:tcW w:w="3060" w:type="dxa"/>
          </w:tcPr>
          <w:p w14:paraId="19E9FD7C" w14:textId="77777777" w:rsidR="00F744DE" w:rsidRPr="00810D3D" w:rsidRDefault="00F744DE" w:rsidP="00F744DE">
            <w:pPr>
              <w:rPr>
                <w:rFonts w:ascii="Noteworthy Light" w:hAnsi="Noteworthy Light"/>
                <w:color w:val="FF0000"/>
                <w:sz w:val="20"/>
                <w:szCs w:val="20"/>
              </w:rPr>
            </w:pPr>
          </w:p>
        </w:tc>
        <w:tc>
          <w:tcPr>
            <w:tcW w:w="2250" w:type="dxa"/>
          </w:tcPr>
          <w:p w14:paraId="40AE47ED" w14:textId="77777777" w:rsidR="00F744DE" w:rsidRPr="00810D3D" w:rsidRDefault="00F744DE" w:rsidP="00F744DE">
            <w:pPr>
              <w:rPr>
                <w:rFonts w:ascii="Noteworthy Light" w:hAnsi="Noteworthy Light"/>
                <w:color w:val="FF0000"/>
                <w:sz w:val="20"/>
                <w:szCs w:val="20"/>
              </w:rPr>
            </w:pPr>
          </w:p>
        </w:tc>
        <w:tc>
          <w:tcPr>
            <w:tcW w:w="1530" w:type="dxa"/>
          </w:tcPr>
          <w:p w14:paraId="790A2CAE" w14:textId="77777777" w:rsidR="00F744DE" w:rsidRPr="00810D3D" w:rsidRDefault="00F744DE" w:rsidP="00F744DE">
            <w:pPr>
              <w:rPr>
                <w:rFonts w:ascii="Noteworthy Light" w:hAnsi="Noteworthy Light"/>
                <w:color w:val="FF0000"/>
                <w:sz w:val="20"/>
                <w:szCs w:val="20"/>
              </w:rPr>
            </w:pPr>
          </w:p>
        </w:tc>
      </w:tr>
    </w:tbl>
    <w:p w14:paraId="23D88FD9"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854"/>
    <w:multiLevelType w:val="hybridMultilevel"/>
    <w:tmpl w:val="F6B4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75514"/>
    <w:multiLevelType w:val="hybridMultilevel"/>
    <w:tmpl w:val="5FAE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E6284A"/>
    <w:multiLevelType w:val="hybridMultilevel"/>
    <w:tmpl w:val="C76E7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B7E83"/>
    <w:multiLevelType w:val="hybridMultilevel"/>
    <w:tmpl w:val="9114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608DA"/>
    <w:multiLevelType w:val="hybridMultilevel"/>
    <w:tmpl w:val="ABD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A11D3A"/>
    <w:multiLevelType w:val="hybridMultilevel"/>
    <w:tmpl w:val="FADE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6E421A"/>
    <w:multiLevelType w:val="hybridMultilevel"/>
    <w:tmpl w:val="51E8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0271CC"/>
    <w:rsid w:val="00810D3D"/>
    <w:rsid w:val="008B39A8"/>
    <w:rsid w:val="00950C61"/>
    <w:rsid w:val="00F7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25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4DE"/>
    <w:pPr>
      <w:ind w:left="720"/>
      <w:contextualSpacing/>
    </w:pPr>
  </w:style>
  <w:style w:type="paragraph" w:styleId="NormalWeb">
    <w:name w:val="Normal (Web)"/>
    <w:basedOn w:val="Normal"/>
    <w:uiPriority w:val="99"/>
    <w:unhideWhenUsed/>
    <w:rsid w:val="00F744D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4DE"/>
    <w:pPr>
      <w:ind w:left="720"/>
      <w:contextualSpacing/>
    </w:pPr>
  </w:style>
  <w:style w:type="paragraph" w:styleId="NormalWeb">
    <w:name w:val="Normal (Web)"/>
    <w:basedOn w:val="Normal"/>
    <w:uiPriority w:val="99"/>
    <w:unhideWhenUsed/>
    <w:rsid w:val="00F744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1453</Words>
  <Characters>8286</Characters>
  <Application>Microsoft Macintosh Word</Application>
  <DocSecurity>0</DocSecurity>
  <Lines>69</Lines>
  <Paragraphs>19</Paragraphs>
  <ScaleCrop>false</ScaleCrop>
  <Company>Barret's Chapel</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dcterms:created xsi:type="dcterms:W3CDTF">2015-02-16T22:42:00Z</dcterms:created>
  <dcterms:modified xsi:type="dcterms:W3CDTF">2015-02-16T22:58:00Z</dcterms:modified>
</cp:coreProperties>
</file>